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E9" w:rsidRPr="008C47F1" w:rsidRDefault="008C47F1">
      <w:pPr>
        <w:rPr>
          <w:b/>
          <w:sz w:val="28"/>
          <w:u w:val="single"/>
        </w:rPr>
      </w:pPr>
      <w:bookmarkStart w:id="0" w:name="_GoBack"/>
      <w:r w:rsidRPr="008C47F1">
        <w:rPr>
          <w:b/>
          <w:sz w:val="28"/>
          <w:u w:val="single"/>
        </w:rPr>
        <w:t>Activity 4 – Equality act 2010</w:t>
      </w:r>
    </w:p>
    <w:bookmarkEnd w:id="0"/>
    <w:p w:rsidR="008C47F1" w:rsidRPr="008C47F1" w:rsidRDefault="008C47F1" w:rsidP="008C47F1">
      <w:pPr>
        <w:pStyle w:val="ListParagraph"/>
        <w:numPr>
          <w:ilvl w:val="0"/>
          <w:numId w:val="1"/>
        </w:numPr>
        <w:rPr>
          <w:sz w:val="28"/>
        </w:rPr>
      </w:pPr>
      <w:r w:rsidRPr="008C47F1">
        <w:rPr>
          <w:sz w:val="28"/>
        </w:rPr>
        <w:t xml:space="preserve">Discuss the equality act 2010, you will need to include protected characteristics, discrimination and workplace discrimination examples (8 marks) </w:t>
      </w:r>
    </w:p>
    <w:sectPr w:rsidR="008C47F1" w:rsidRPr="008C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5FE5"/>
    <w:multiLevelType w:val="hybridMultilevel"/>
    <w:tmpl w:val="424E3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F1"/>
    <w:rsid w:val="008C47F1"/>
    <w:rsid w:val="00A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BBFB"/>
  <w15:chartTrackingRefBased/>
  <w15:docId w15:val="{8F6F5EA4-F8E8-4D69-9C04-B275175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2016-12-11T17:06:00Z</dcterms:created>
  <dcterms:modified xsi:type="dcterms:W3CDTF">2016-12-11T17:07:00Z</dcterms:modified>
</cp:coreProperties>
</file>