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86" w:rsidRPr="00644C86" w:rsidRDefault="00644C86" w:rsidP="00644C86">
      <w:pPr>
        <w:spacing w:line="240" w:lineRule="auto"/>
        <w:textAlignment w:val="top"/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</w:pPr>
      <w:r w:rsidRPr="00644C86">
        <w:rPr>
          <w:rFonts w:ascii="Arial" w:eastAsia="Times New Roman" w:hAnsi="Arial" w:cs="Arial"/>
          <w:b/>
          <w:bCs/>
          <w:color w:val="231F20"/>
          <w:sz w:val="24"/>
          <w:szCs w:val="24"/>
          <w:lang w:eastAsia="en-GB"/>
        </w:rPr>
        <w:t xml:space="preserve"> </w:t>
      </w:r>
    </w:p>
    <w:p w:rsidR="00644C86" w:rsidRPr="00644C86" w:rsidRDefault="00644C86" w:rsidP="00644C86">
      <w:pPr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231F20"/>
          <w:kern w:val="36"/>
          <w:sz w:val="48"/>
          <w:szCs w:val="48"/>
          <w:lang w:eastAsia="en-GB"/>
        </w:rPr>
      </w:pPr>
      <w:r w:rsidRPr="00644C86">
        <w:rPr>
          <w:rFonts w:ascii="Arial" w:eastAsia="Times New Roman" w:hAnsi="Arial" w:cs="Arial"/>
          <w:b/>
          <w:bCs/>
          <w:color w:val="231F20"/>
          <w:kern w:val="36"/>
          <w:sz w:val="48"/>
          <w:szCs w:val="48"/>
          <w:lang w:eastAsia="en-GB"/>
        </w:rPr>
        <w:t>Audience</w:t>
      </w:r>
    </w:p>
    <w:p w:rsidR="00644C86" w:rsidRPr="00644C86" w:rsidRDefault="00644C86" w:rsidP="00644C86">
      <w:pPr>
        <w:spacing w:line="240" w:lineRule="auto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  <w:r w:rsidRPr="00644C86">
        <w:rPr>
          <w:rFonts w:ascii="Arial" w:eastAsia="Times New Roman" w:hAnsi="Arial" w:cs="Arial"/>
          <w:noProof/>
          <w:color w:val="000000"/>
          <w:sz w:val="15"/>
          <w:szCs w:val="15"/>
          <w:lang w:eastAsia="en-GB"/>
        </w:rPr>
        <w:drawing>
          <wp:inline distT="0" distB="0" distL="0" distR="0" wp14:anchorId="7540CB0A" wp14:editId="2813C6C4">
            <wp:extent cx="3048000" cy="1714500"/>
            <wp:effectExtent l="0" t="0" r="0" b="0"/>
            <wp:docPr id="1" name="Picture 1" descr="Teenage girls reading magaz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enage girls reading magazi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86" w:rsidRPr="00644C86" w:rsidRDefault="00644C86" w:rsidP="00644C86">
      <w:pPr>
        <w:spacing w:after="24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An audience is a person - or group of people - reading a text, listening to a speech, or watching something, </w:t>
      </w:r>
      <w:proofErr w:type="spellStart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eg</w:t>
      </w:r>
      <w:proofErr w:type="spellEnd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 an advertisement or film.</w:t>
      </w:r>
    </w:p>
    <w:p w:rsidR="00644C86" w:rsidRPr="00644C86" w:rsidRDefault="00644C86" w:rsidP="00644C86">
      <w:pPr>
        <w:spacing w:after="24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When writing a text, authors imagine an ideal reader - someone who will respond in a way that achieves the purpose of the writing. For example, someone who visits a place of interest after reading a tourist guide designed to </w:t>
      </w:r>
      <w:r>
        <w:rPr>
          <w:rFonts w:ascii="Arial" w:eastAsia="Times New Roman" w:hAnsi="Arial" w:cs="Arial"/>
          <w:color w:val="231F20"/>
          <w:sz w:val="28"/>
          <w:szCs w:val="28"/>
          <w:lang w:eastAsia="en-GB"/>
        </w:rPr>
        <w:t>persuade</w:t>
      </w: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 them to visit.</w:t>
      </w:r>
    </w:p>
    <w:p w:rsidR="00644C86" w:rsidRPr="00644C86" w:rsidRDefault="00644C86" w:rsidP="00644C86">
      <w:pPr>
        <w:spacing w:after="24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Texts appeal to an intended target audience, </w:t>
      </w:r>
      <w:proofErr w:type="spellStart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eg</w:t>
      </w:r>
      <w:proofErr w:type="spellEnd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 a piece about ‘selfies’ is intended for teens. Texts can also have more than one specific audience, </w:t>
      </w:r>
      <w:proofErr w:type="spellStart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eg</w:t>
      </w:r>
      <w:proofErr w:type="spellEnd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 children’s stories are for children but must also appeal to the adults who will buy them. Writers tailor their writing to an audience by adapting:</w:t>
      </w:r>
    </w:p>
    <w:p w:rsidR="00644C86" w:rsidRPr="00644C86" w:rsidRDefault="00644C86" w:rsidP="00644C8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Language – simple vocabulary and sentences structures are suitable for younger children </w:t>
      </w:r>
      <w:r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and to grab attention quickly, </w:t>
      </w: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whereas specialist terms are often attached to a specific topic.</w:t>
      </w:r>
    </w:p>
    <w:p w:rsidR="00644C86" w:rsidRPr="00644C86" w:rsidRDefault="00644C86" w:rsidP="00644C8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Style – a chatty, informal style appeals to young adults, as well as older readers if the text is light-hearted whereas a formal style suits serious or academic topics.</w:t>
      </w:r>
    </w:p>
    <w:p w:rsidR="00644C86" w:rsidRDefault="00644C86" w:rsidP="00644C8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Layout and organisation – layout will focus the audience’s attention on important parts of the text, gradually guiding them through the ideas, </w:t>
      </w:r>
      <w:proofErr w:type="spellStart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>eg</w:t>
      </w:r>
      <w:proofErr w:type="spellEnd"/>
      <w:r w:rsidRPr="00644C86">
        <w:rPr>
          <w:rFonts w:ascii="Arial" w:eastAsia="Times New Roman" w:hAnsi="Arial" w:cs="Arial"/>
          <w:color w:val="231F20"/>
          <w:sz w:val="28"/>
          <w:szCs w:val="28"/>
          <w:lang w:eastAsia="en-GB"/>
        </w:rPr>
        <w:t xml:space="preserve"> a charity leaflet may begin with a focus on the problems and why the reader should donate - and then end with how to donate.</w:t>
      </w:r>
    </w:p>
    <w:p w:rsidR="00644C86" w:rsidRDefault="00644C86" w:rsidP="00644C86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en-GB"/>
        </w:rPr>
        <w:t>It can be a bit tricky to think of the exact audience sometimes, but if you are struggling, think about who would NOT be likely to be interested.</w:t>
      </w:r>
    </w:p>
    <w:p w:rsidR="00644C86" w:rsidRDefault="00644C86" w:rsidP="00644C86">
      <w:pPr>
        <w:spacing w:before="100" w:beforeAutospacing="1" w:after="12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  <w:bookmarkStart w:id="0" w:name="_GoBack"/>
      <w:bookmarkEnd w:id="0"/>
    </w:p>
    <w:p w:rsidR="00644C86" w:rsidRDefault="00644C86" w:rsidP="00644C86">
      <w:pPr>
        <w:spacing w:before="100" w:beforeAutospacing="1" w:after="12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</w:p>
    <w:p w:rsidR="00644C86" w:rsidRPr="00644C86" w:rsidRDefault="00644C86" w:rsidP="00644C86">
      <w:pPr>
        <w:spacing w:before="100" w:beforeAutospacing="1" w:after="120" w:line="240" w:lineRule="auto"/>
        <w:rPr>
          <w:rFonts w:ascii="Arial" w:eastAsia="Times New Roman" w:hAnsi="Arial" w:cs="Arial"/>
          <w:color w:val="231F20"/>
          <w:sz w:val="28"/>
          <w:szCs w:val="28"/>
          <w:lang w:eastAsia="en-GB"/>
        </w:rPr>
      </w:pPr>
    </w:p>
    <w:p w:rsidR="002F3AF9" w:rsidRDefault="002F3AF9"/>
    <w:sectPr w:rsidR="002F3AF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F1A" w:rsidRDefault="004A6F1A" w:rsidP="00644C86">
      <w:pPr>
        <w:spacing w:after="0" w:line="240" w:lineRule="auto"/>
      </w:pPr>
      <w:r>
        <w:separator/>
      </w:r>
    </w:p>
  </w:endnote>
  <w:endnote w:type="continuationSeparator" w:id="0">
    <w:p w:rsidR="004A6F1A" w:rsidRDefault="004A6F1A" w:rsidP="0064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F1A" w:rsidRDefault="004A6F1A" w:rsidP="00644C86">
      <w:pPr>
        <w:spacing w:after="0" w:line="240" w:lineRule="auto"/>
      </w:pPr>
      <w:r>
        <w:separator/>
      </w:r>
    </w:p>
  </w:footnote>
  <w:footnote w:type="continuationSeparator" w:id="0">
    <w:p w:rsidR="004A6F1A" w:rsidRDefault="004A6F1A" w:rsidP="0064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C86" w:rsidRPr="00644C86" w:rsidRDefault="00644C86">
    <w:pPr>
      <w:pStyle w:val="Header"/>
      <w:rPr>
        <w:sz w:val="16"/>
        <w:szCs w:val="16"/>
      </w:rPr>
    </w:pPr>
    <w:r w:rsidRPr="00644C86">
      <w:rPr>
        <w:sz w:val="16"/>
        <w:szCs w:val="16"/>
      </w:rPr>
      <w:t xml:space="preserve">Adapted from:  AQA BBC </w:t>
    </w:r>
    <w:proofErr w:type="spellStart"/>
    <w:r w:rsidRPr="00644C86">
      <w:rPr>
        <w:sz w:val="16"/>
        <w:szCs w:val="16"/>
      </w:rPr>
      <w:t>Bitesize</w:t>
    </w:r>
    <w:proofErr w:type="spellEnd"/>
    <w:r w:rsidRPr="00644C86">
      <w:rPr>
        <w:sz w:val="16"/>
        <w:szCs w:val="16"/>
      </w:rPr>
      <w:t xml:space="preserve">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4D6"/>
    <w:multiLevelType w:val="multilevel"/>
    <w:tmpl w:val="5936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421C2"/>
    <w:multiLevelType w:val="multilevel"/>
    <w:tmpl w:val="6D22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625C9"/>
    <w:multiLevelType w:val="multilevel"/>
    <w:tmpl w:val="A6A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86"/>
    <w:rsid w:val="002F3AF9"/>
    <w:rsid w:val="004A6F1A"/>
    <w:rsid w:val="0064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B53D"/>
  <w15:chartTrackingRefBased/>
  <w15:docId w15:val="{5A5BAAED-38D5-4FCC-B116-3C801F66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86"/>
  </w:style>
  <w:style w:type="paragraph" w:styleId="Footer">
    <w:name w:val="footer"/>
    <w:basedOn w:val="Normal"/>
    <w:link w:val="FooterChar"/>
    <w:uiPriority w:val="99"/>
    <w:unhideWhenUsed/>
    <w:rsid w:val="0064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1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6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03858">
                                  <w:marLeft w:val="-24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963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93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5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7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1063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12560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1780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8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53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2020-11-07T06:26:00Z</dcterms:created>
  <dcterms:modified xsi:type="dcterms:W3CDTF">2020-11-07T06:32:00Z</dcterms:modified>
</cp:coreProperties>
</file>