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1DF93" w14:textId="3A6AF121" w:rsidR="009C791A" w:rsidRPr="009C791A" w:rsidRDefault="009C791A" w:rsidP="009C791A">
      <w:pPr>
        <w:shd w:val="clear" w:color="auto" w:fill="FFFFFF"/>
        <w:spacing w:before="300" w:after="168" w:line="240" w:lineRule="auto"/>
        <w:outlineLvl w:val="1"/>
        <w:rPr>
          <w:rFonts w:ascii="Segoe UI" w:eastAsia="Times New Roman" w:hAnsi="Segoe UI" w:cs="Segoe UI"/>
          <w:color w:val="16486A"/>
          <w:sz w:val="44"/>
          <w:szCs w:val="44"/>
          <w:lang w:eastAsia="en-GB"/>
        </w:rPr>
      </w:pPr>
      <w:r>
        <w:rPr>
          <w:rFonts w:ascii="Segoe UI" w:hAnsi="Segoe UI" w:cs="Segoe UI"/>
          <w:noProof/>
          <w:color w:val="000000"/>
          <w:sz w:val="23"/>
          <w:szCs w:val="23"/>
        </w:rPr>
        <w:drawing>
          <wp:inline distT="0" distB="0" distL="0" distR="0" wp14:anchorId="543F9AD6" wp14:editId="419682F2">
            <wp:extent cx="1035050" cy="1035050"/>
            <wp:effectExtent l="0" t="0" r="0" b="0"/>
            <wp:docPr id="1" name="Picture 1" descr="C:\Users\mesh\AppData\Local\Microsoft\Windows\INetCache\Content.MSO\9DBADC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h\AppData\Local\Microsoft\Windows\INetCache\Content.MSO\9DBADCC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inline>
        </w:drawing>
      </w:r>
      <w:r w:rsidRPr="009C791A">
        <w:rPr>
          <w:rFonts w:ascii="Segoe UI" w:eastAsia="Times New Roman" w:hAnsi="Segoe UI" w:cs="Segoe UI"/>
          <w:color w:val="16486A"/>
          <w:sz w:val="44"/>
          <w:szCs w:val="44"/>
          <w:lang w:eastAsia="en-GB"/>
        </w:rPr>
        <w:t xml:space="preserve"> </w:t>
      </w:r>
      <w:r w:rsidRPr="009C791A">
        <w:rPr>
          <w:rFonts w:ascii="Segoe UI" w:eastAsia="Times New Roman" w:hAnsi="Segoe UI" w:cs="Segoe UI"/>
          <w:color w:val="16486A"/>
          <w:sz w:val="44"/>
          <w:szCs w:val="44"/>
          <w:lang w:eastAsia="en-GB"/>
        </w:rPr>
        <w:t>Why Use Icebreakers?</w:t>
      </w:r>
    </w:p>
    <w:p w14:paraId="3DD0BD63" w14:textId="1ED45EA5" w:rsidR="009C791A" w:rsidRPr="009C791A" w:rsidRDefault="009C791A" w:rsidP="009C791A">
      <w:pPr>
        <w:shd w:val="clear" w:color="auto" w:fill="FFFFFF"/>
        <w:spacing w:after="360" w:line="240" w:lineRule="auto"/>
        <w:rPr>
          <w:rFonts w:ascii="Segoe UI" w:eastAsia="Times New Roman" w:hAnsi="Segoe UI" w:cs="Segoe UI"/>
          <w:b/>
          <w:bCs/>
          <w:color w:val="000000"/>
          <w:sz w:val="40"/>
          <w:szCs w:val="40"/>
          <w:lang w:eastAsia="en-GB"/>
        </w:rPr>
      </w:pPr>
      <w:r w:rsidRPr="009C791A">
        <w:rPr>
          <w:rFonts w:ascii="Segoe UI" w:eastAsia="Times New Roman" w:hAnsi="Segoe UI" w:cs="Segoe UI"/>
          <w:b/>
          <w:bCs/>
          <w:color w:val="000000"/>
          <w:sz w:val="40"/>
          <w:szCs w:val="40"/>
          <w:lang w:eastAsia="en-GB"/>
        </w:rPr>
        <w:t>Centre for Teaching Innovation</w:t>
      </w:r>
    </w:p>
    <w:p w14:paraId="747305D6" w14:textId="146690E1" w:rsidR="009C791A" w:rsidRPr="009C791A" w:rsidRDefault="009C791A" w:rsidP="009C791A">
      <w:pPr>
        <w:shd w:val="clear" w:color="auto" w:fill="FFFFFF"/>
        <w:spacing w:after="360" w:line="240" w:lineRule="auto"/>
        <w:rPr>
          <w:rFonts w:ascii="Segoe UI" w:eastAsia="Times New Roman" w:hAnsi="Segoe UI" w:cs="Segoe UI"/>
          <w:color w:val="000000"/>
          <w:sz w:val="23"/>
          <w:szCs w:val="23"/>
          <w:lang w:eastAsia="en-GB"/>
        </w:rPr>
      </w:pPr>
      <w:r w:rsidRPr="009C791A">
        <w:rPr>
          <w:rFonts w:ascii="Segoe UI" w:eastAsia="Times New Roman" w:hAnsi="Segoe UI" w:cs="Segoe UI"/>
          <w:color w:val="000000"/>
          <w:sz w:val="23"/>
          <w:szCs w:val="23"/>
          <w:lang w:eastAsia="en-GB"/>
        </w:rPr>
        <w:t>Icebreakers are activities designed to help people get to know one another. They can also be designed to allow students to become acquainted with course content and expectations.</w:t>
      </w:r>
    </w:p>
    <w:p w14:paraId="3F91CA2D" w14:textId="77777777" w:rsidR="009C791A" w:rsidRPr="009C791A" w:rsidRDefault="009C791A" w:rsidP="009C791A">
      <w:pPr>
        <w:shd w:val="clear" w:color="auto" w:fill="FFFFFF"/>
        <w:spacing w:after="360" w:line="240" w:lineRule="auto"/>
        <w:rPr>
          <w:rFonts w:ascii="Segoe UI" w:eastAsia="Times New Roman" w:hAnsi="Segoe UI" w:cs="Segoe UI"/>
          <w:color w:val="000000"/>
          <w:sz w:val="23"/>
          <w:szCs w:val="23"/>
          <w:lang w:eastAsia="en-GB"/>
        </w:rPr>
      </w:pPr>
      <w:r w:rsidRPr="009C791A">
        <w:rPr>
          <w:rFonts w:ascii="Segoe UI" w:eastAsia="Times New Roman" w:hAnsi="Segoe UI" w:cs="Segoe UI"/>
          <w:color w:val="000000"/>
          <w:sz w:val="23"/>
          <w:szCs w:val="23"/>
          <w:lang w:eastAsia="en-GB"/>
        </w:rPr>
        <w:t>Icebreakers have several benefits in the classroom. They can:</w:t>
      </w:r>
    </w:p>
    <w:p w14:paraId="5705EFFF" w14:textId="77777777" w:rsidR="009C791A" w:rsidRPr="009C791A" w:rsidRDefault="009C791A" w:rsidP="009C791A">
      <w:pPr>
        <w:numPr>
          <w:ilvl w:val="0"/>
          <w:numId w:val="2"/>
        </w:numPr>
        <w:shd w:val="clear" w:color="auto" w:fill="FFFFFF"/>
        <w:spacing w:before="100" w:beforeAutospacing="1" w:after="120" w:line="240" w:lineRule="auto"/>
        <w:rPr>
          <w:rFonts w:ascii="Segoe UI" w:eastAsia="Times New Roman" w:hAnsi="Segoe UI" w:cs="Segoe UI"/>
          <w:color w:val="000000"/>
          <w:sz w:val="23"/>
          <w:szCs w:val="23"/>
          <w:lang w:eastAsia="en-GB"/>
        </w:rPr>
      </w:pPr>
      <w:r w:rsidRPr="009C791A">
        <w:rPr>
          <w:rFonts w:ascii="Segoe UI" w:eastAsia="Times New Roman" w:hAnsi="Segoe UI" w:cs="Segoe UI"/>
          <w:color w:val="000000"/>
          <w:sz w:val="23"/>
          <w:szCs w:val="23"/>
          <w:lang w:eastAsia="en-GB"/>
        </w:rPr>
        <w:t>Help to create a relaxed environment where students share ideas and participate more fully in the class.</w:t>
      </w:r>
    </w:p>
    <w:p w14:paraId="19D4E6B3" w14:textId="77777777" w:rsidR="009C791A" w:rsidRPr="009C791A" w:rsidRDefault="009C791A" w:rsidP="009C791A">
      <w:pPr>
        <w:numPr>
          <w:ilvl w:val="0"/>
          <w:numId w:val="2"/>
        </w:numPr>
        <w:shd w:val="clear" w:color="auto" w:fill="FFFFFF"/>
        <w:spacing w:before="100" w:beforeAutospacing="1" w:after="120" w:line="240" w:lineRule="auto"/>
        <w:rPr>
          <w:rFonts w:ascii="Segoe UI" w:eastAsia="Times New Roman" w:hAnsi="Segoe UI" w:cs="Segoe UI"/>
          <w:color w:val="000000"/>
          <w:sz w:val="23"/>
          <w:szCs w:val="23"/>
          <w:lang w:eastAsia="en-GB"/>
        </w:rPr>
      </w:pPr>
      <w:r w:rsidRPr="009C791A">
        <w:rPr>
          <w:rFonts w:ascii="Segoe UI" w:eastAsia="Times New Roman" w:hAnsi="Segoe UI" w:cs="Segoe UI"/>
          <w:color w:val="000000"/>
          <w:sz w:val="23"/>
          <w:szCs w:val="23"/>
          <w:lang w:eastAsia="en-GB"/>
        </w:rPr>
        <w:t>Encourage students to share ownership for the learning environment of the class.</w:t>
      </w:r>
    </w:p>
    <w:p w14:paraId="17A32B6F" w14:textId="77777777" w:rsidR="009C791A" w:rsidRPr="009C791A" w:rsidRDefault="009C791A" w:rsidP="009C791A">
      <w:pPr>
        <w:numPr>
          <w:ilvl w:val="0"/>
          <w:numId w:val="2"/>
        </w:numPr>
        <w:shd w:val="clear" w:color="auto" w:fill="FFFFFF"/>
        <w:spacing w:before="100" w:beforeAutospacing="1" w:after="120" w:line="240" w:lineRule="auto"/>
        <w:rPr>
          <w:rFonts w:ascii="Segoe UI" w:eastAsia="Times New Roman" w:hAnsi="Segoe UI" w:cs="Segoe UI"/>
          <w:color w:val="000000"/>
          <w:sz w:val="23"/>
          <w:szCs w:val="23"/>
          <w:lang w:eastAsia="en-GB"/>
        </w:rPr>
      </w:pPr>
      <w:r w:rsidRPr="009C791A">
        <w:rPr>
          <w:rFonts w:ascii="Segoe UI" w:eastAsia="Times New Roman" w:hAnsi="Segoe UI" w:cs="Segoe UI"/>
          <w:color w:val="000000"/>
          <w:sz w:val="23"/>
          <w:szCs w:val="23"/>
          <w:lang w:eastAsia="en-GB"/>
        </w:rPr>
        <w:t>Build rapport among students and foster a productive learning environment.</w:t>
      </w:r>
    </w:p>
    <w:p w14:paraId="69C602F6" w14:textId="77777777" w:rsidR="009C791A" w:rsidRPr="009C791A" w:rsidRDefault="009C791A" w:rsidP="009C791A">
      <w:pPr>
        <w:numPr>
          <w:ilvl w:val="0"/>
          <w:numId w:val="2"/>
        </w:numPr>
        <w:shd w:val="clear" w:color="auto" w:fill="FFFFFF"/>
        <w:spacing w:before="100" w:beforeAutospacing="1" w:after="0" w:line="240" w:lineRule="auto"/>
        <w:rPr>
          <w:rFonts w:ascii="Segoe UI" w:eastAsia="Times New Roman" w:hAnsi="Segoe UI" w:cs="Segoe UI"/>
          <w:color w:val="000000"/>
          <w:sz w:val="23"/>
          <w:szCs w:val="23"/>
          <w:lang w:eastAsia="en-GB"/>
        </w:rPr>
      </w:pPr>
      <w:r w:rsidRPr="009C791A">
        <w:rPr>
          <w:rFonts w:ascii="Segoe UI" w:eastAsia="Times New Roman" w:hAnsi="Segoe UI" w:cs="Segoe UI"/>
          <w:color w:val="000000"/>
          <w:sz w:val="23"/>
          <w:szCs w:val="23"/>
          <w:lang w:eastAsia="en-GB"/>
        </w:rPr>
        <w:t>Prepare students for </w:t>
      </w:r>
      <w:hyperlink r:id="rId6" w:tooltip="Collaborative Learning" w:history="1">
        <w:r w:rsidRPr="009C791A">
          <w:rPr>
            <w:rFonts w:ascii="Segoe UI" w:eastAsia="Times New Roman" w:hAnsi="Segoe UI" w:cs="Segoe UI"/>
            <w:sz w:val="23"/>
            <w:szCs w:val="23"/>
            <w:lang w:eastAsia="en-GB"/>
          </w:rPr>
          <w:t>collaborative group work</w:t>
        </w:r>
      </w:hyperlink>
      <w:r w:rsidRPr="009C791A">
        <w:rPr>
          <w:rFonts w:ascii="Segoe UI" w:eastAsia="Times New Roman" w:hAnsi="Segoe UI" w:cs="Segoe UI"/>
          <w:sz w:val="23"/>
          <w:szCs w:val="23"/>
          <w:lang w:eastAsia="en-GB"/>
        </w:rPr>
        <w:t>.</w:t>
      </w:r>
    </w:p>
    <w:p w14:paraId="6C6C75B3" w14:textId="77777777" w:rsidR="009C791A" w:rsidRPr="009C791A" w:rsidRDefault="009C791A" w:rsidP="009C791A">
      <w:pPr>
        <w:shd w:val="clear" w:color="auto" w:fill="FFFFFF"/>
        <w:spacing w:before="300" w:after="168" w:line="240" w:lineRule="auto"/>
        <w:outlineLvl w:val="1"/>
        <w:rPr>
          <w:rFonts w:ascii="Segoe UI" w:eastAsia="Times New Roman" w:hAnsi="Segoe UI" w:cs="Segoe UI"/>
          <w:color w:val="16486A"/>
          <w:sz w:val="44"/>
          <w:szCs w:val="44"/>
          <w:lang w:eastAsia="en-GB"/>
        </w:rPr>
      </w:pPr>
      <w:r w:rsidRPr="009C791A">
        <w:rPr>
          <w:rFonts w:ascii="Segoe UI" w:eastAsia="Times New Roman" w:hAnsi="Segoe UI" w:cs="Segoe UI"/>
          <w:color w:val="16486A"/>
          <w:sz w:val="44"/>
          <w:szCs w:val="44"/>
          <w:lang w:eastAsia="en-GB"/>
        </w:rPr>
        <w:t>Considerations for Using Icebreakers</w:t>
      </w:r>
    </w:p>
    <w:p w14:paraId="17EC482B" w14:textId="77777777" w:rsidR="009C791A" w:rsidRPr="009C791A" w:rsidRDefault="009C791A" w:rsidP="009C791A">
      <w:pPr>
        <w:numPr>
          <w:ilvl w:val="0"/>
          <w:numId w:val="3"/>
        </w:numPr>
        <w:shd w:val="clear" w:color="auto" w:fill="FFFFFF"/>
        <w:spacing w:before="100" w:beforeAutospacing="1" w:after="120" w:line="240" w:lineRule="auto"/>
        <w:rPr>
          <w:rFonts w:ascii="Segoe UI" w:eastAsia="Times New Roman" w:hAnsi="Segoe UI" w:cs="Segoe UI"/>
          <w:color w:val="000000"/>
          <w:sz w:val="23"/>
          <w:szCs w:val="23"/>
          <w:lang w:eastAsia="en-GB"/>
        </w:rPr>
      </w:pPr>
      <w:r w:rsidRPr="009C791A">
        <w:rPr>
          <w:rFonts w:ascii="Segoe UI" w:eastAsia="Times New Roman" w:hAnsi="Segoe UI" w:cs="Segoe UI"/>
          <w:color w:val="000000"/>
          <w:sz w:val="23"/>
          <w:szCs w:val="23"/>
          <w:lang w:eastAsia="en-GB"/>
        </w:rPr>
        <w:t>What do you want to achieve with an icebreaker? Do you want to set the tone for the learning community or lead into course content in engaging ways?</w:t>
      </w:r>
    </w:p>
    <w:p w14:paraId="5E996213" w14:textId="77777777" w:rsidR="009C791A" w:rsidRPr="009C791A" w:rsidRDefault="009C791A" w:rsidP="009C791A">
      <w:pPr>
        <w:numPr>
          <w:ilvl w:val="0"/>
          <w:numId w:val="3"/>
        </w:numPr>
        <w:shd w:val="clear" w:color="auto" w:fill="FFFFFF"/>
        <w:spacing w:before="100" w:beforeAutospacing="1" w:after="120" w:line="240" w:lineRule="auto"/>
        <w:rPr>
          <w:rFonts w:ascii="Segoe UI" w:eastAsia="Times New Roman" w:hAnsi="Segoe UI" w:cs="Segoe UI"/>
          <w:color w:val="000000"/>
          <w:sz w:val="23"/>
          <w:szCs w:val="23"/>
          <w:lang w:eastAsia="en-GB"/>
        </w:rPr>
      </w:pPr>
      <w:r w:rsidRPr="009C791A">
        <w:rPr>
          <w:rFonts w:ascii="Segoe UI" w:eastAsia="Times New Roman" w:hAnsi="Segoe UI" w:cs="Segoe UI"/>
          <w:color w:val="000000"/>
          <w:sz w:val="23"/>
          <w:szCs w:val="23"/>
          <w:lang w:eastAsia="en-GB"/>
        </w:rPr>
        <w:t>Think of your population in choosing or designing an activity. This includes group size, demographics, levels of knowledge, extent to which they know each other, reasons for being in your class, and more. For example, larger classes might need a simple activity and new classes may require a low-risk activity.</w:t>
      </w:r>
    </w:p>
    <w:p w14:paraId="3D54658B" w14:textId="77777777" w:rsidR="009C791A" w:rsidRPr="009C791A" w:rsidRDefault="009C791A" w:rsidP="009C791A">
      <w:pPr>
        <w:numPr>
          <w:ilvl w:val="0"/>
          <w:numId w:val="3"/>
        </w:numPr>
        <w:shd w:val="clear" w:color="auto" w:fill="FFFFFF"/>
        <w:spacing w:before="100" w:beforeAutospacing="1" w:after="120" w:line="240" w:lineRule="auto"/>
        <w:rPr>
          <w:rFonts w:ascii="Segoe UI" w:eastAsia="Times New Roman" w:hAnsi="Segoe UI" w:cs="Segoe UI"/>
          <w:color w:val="000000"/>
          <w:sz w:val="23"/>
          <w:szCs w:val="23"/>
          <w:lang w:eastAsia="en-GB"/>
        </w:rPr>
      </w:pPr>
      <w:r w:rsidRPr="009C791A">
        <w:rPr>
          <w:rFonts w:ascii="Segoe UI" w:eastAsia="Times New Roman" w:hAnsi="Segoe UI" w:cs="Segoe UI"/>
          <w:color w:val="000000"/>
          <w:sz w:val="23"/>
          <w:szCs w:val="23"/>
          <w:lang w:eastAsia="en-GB"/>
        </w:rPr>
        <w:t>Think through the activity ahead of time and adapt it accordingly. Will the space you have suffice? Do you have all needed supplies? Would the activity lead to issues of confidentiality? Does the activity accommodate varying abilities?</w:t>
      </w:r>
    </w:p>
    <w:p w14:paraId="69C85BE3" w14:textId="77777777" w:rsidR="009C791A" w:rsidRPr="009C791A" w:rsidRDefault="009C791A" w:rsidP="009C791A">
      <w:pPr>
        <w:numPr>
          <w:ilvl w:val="0"/>
          <w:numId w:val="3"/>
        </w:numPr>
        <w:shd w:val="clear" w:color="auto" w:fill="FFFFFF"/>
        <w:spacing w:before="100" w:beforeAutospacing="1" w:after="0" w:line="240" w:lineRule="auto"/>
        <w:rPr>
          <w:rFonts w:ascii="Segoe UI" w:eastAsia="Times New Roman" w:hAnsi="Segoe UI" w:cs="Segoe UI"/>
          <w:color w:val="000000"/>
          <w:sz w:val="23"/>
          <w:szCs w:val="23"/>
          <w:lang w:eastAsia="en-GB"/>
        </w:rPr>
      </w:pPr>
      <w:r w:rsidRPr="009C791A">
        <w:rPr>
          <w:rFonts w:ascii="Segoe UI" w:eastAsia="Times New Roman" w:hAnsi="Segoe UI" w:cs="Segoe UI"/>
          <w:color w:val="000000"/>
          <w:sz w:val="23"/>
          <w:szCs w:val="23"/>
          <w:lang w:eastAsia="en-GB"/>
        </w:rPr>
        <w:t>Icebreakers do not always go exactly as planned. Flexibility and willingness to learn are part of building a positive and open learning community.</w:t>
      </w:r>
    </w:p>
    <w:p w14:paraId="4679FDDD" w14:textId="77777777" w:rsidR="009C791A" w:rsidRPr="009C791A" w:rsidRDefault="009C791A" w:rsidP="009C791A">
      <w:pPr>
        <w:shd w:val="clear" w:color="auto" w:fill="FFFFFF"/>
        <w:spacing w:before="300" w:after="168" w:line="240" w:lineRule="auto"/>
        <w:outlineLvl w:val="1"/>
        <w:rPr>
          <w:rFonts w:ascii="Segoe UI" w:eastAsia="Times New Roman" w:hAnsi="Segoe UI" w:cs="Segoe UI"/>
          <w:color w:val="16486A"/>
          <w:sz w:val="44"/>
          <w:szCs w:val="44"/>
          <w:lang w:eastAsia="en-GB"/>
        </w:rPr>
      </w:pPr>
      <w:r w:rsidRPr="009C791A">
        <w:rPr>
          <w:rFonts w:ascii="Segoe UI" w:eastAsia="Times New Roman" w:hAnsi="Segoe UI" w:cs="Segoe UI"/>
          <w:color w:val="16486A"/>
          <w:sz w:val="44"/>
          <w:szCs w:val="44"/>
          <w:lang w:eastAsia="en-GB"/>
        </w:rPr>
        <w:t>Getting Started with Icebreakers</w:t>
      </w:r>
    </w:p>
    <w:p w14:paraId="510CDE6D" w14:textId="77777777" w:rsidR="009C791A" w:rsidRPr="009C791A" w:rsidRDefault="009C791A" w:rsidP="009C791A">
      <w:pPr>
        <w:numPr>
          <w:ilvl w:val="0"/>
          <w:numId w:val="4"/>
        </w:numPr>
        <w:shd w:val="clear" w:color="auto" w:fill="FFFFFF"/>
        <w:spacing w:before="100" w:beforeAutospacing="1" w:after="120" w:line="240" w:lineRule="auto"/>
        <w:rPr>
          <w:rFonts w:ascii="Segoe UI" w:eastAsia="Times New Roman" w:hAnsi="Segoe UI" w:cs="Segoe UI"/>
          <w:color w:val="000000"/>
          <w:sz w:val="23"/>
          <w:szCs w:val="23"/>
          <w:lang w:eastAsia="en-GB"/>
        </w:rPr>
      </w:pPr>
      <w:r w:rsidRPr="009C791A">
        <w:rPr>
          <w:rFonts w:ascii="Segoe UI" w:eastAsia="Times New Roman" w:hAnsi="Segoe UI" w:cs="Segoe UI"/>
          <w:color w:val="000000"/>
          <w:sz w:val="23"/>
          <w:szCs w:val="23"/>
          <w:lang w:eastAsia="en-GB"/>
        </w:rPr>
        <w:t>Introduce the activity to the group and explain your justification for using it.</w:t>
      </w:r>
    </w:p>
    <w:p w14:paraId="75BDDEF3" w14:textId="77777777" w:rsidR="009C791A" w:rsidRPr="009C791A" w:rsidRDefault="009C791A" w:rsidP="009C791A">
      <w:pPr>
        <w:numPr>
          <w:ilvl w:val="0"/>
          <w:numId w:val="4"/>
        </w:numPr>
        <w:shd w:val="clear" w:color="auto" w:fill="FFFFFF"/>
        <w:spacing w:before="100" w:beforeAutospacing="1" w:after="120" w:line="240" w:lineRule="auto"/>
        <w:rPr>
          <w:rFonts w:ascii="Segoe UI" w:eastAsia="Times New Roman" w:hAnsi="Segoe UI" w:cs="Segoe UI"/>
          <w:color w:val="000000"/>
          <w:sz w:val="23"/>
          <w:szCs w:val="23"/>
          <w:lang w:eastAsia="en-GB"/>
        </w:rPr>
      </w:pPr>
      <w:r w:rsidRPr="009C791A">
        <w:rPr>
          <w:rFonts w:ascii="Segoe UI" w:eastAsia="Times New Roman" w:hAnsi="Segoe UI" w:cs="Segoe UI"/>
          <w:color w:val="000000"/>
          <w:sz w:val="23"/>
          <w:szCs w:val="23"/>
          <w:lang w:eastAsia="en-GB"/>
        </w:rPr>
        <w:lastRenderedPageBreak/>
        <w:t>Establish a symbol for when the activity is over, such as ringing a bell, clapping, or turning off the lights.</w:t>
      </w:r>
    </w:p>
    <w:p w14:paraId="101F0AF0" w14:textId="77777777" w:rsidR="009C791A" w:rsidRPr="009C791A" w:rsidRDefault="009C791A" w:rsidP="009C791A">
      <w:pPr>
        <w:numPr>
          <w:ilvl w:val="0"/>
          <w:numId w:val="4"/>
        </w:numPr>
        <w:shd w:val="clear" w:color="auto" w:fill="FFFFFF"/>
        <w:spacing w:before="100" w:beforeAutospacing="1" w:after="120" w:line="240" w:lineRule="auto"/>
        <w:rPr>
          <w:rFonts w:ascii="Segoe UI" w:eastAsia="Times New Roman" w:hAnsi="Segoe UI" w:cs="Segoe UI"/>
          <w:color w:val="000000"/>
          <w:sz w:val="23"/>
          <w:szCs w:val="23"/>
          <w:lang w:eastAsia="en-GB"/>
        </w:rPr>
      </w:pPr>
      <w:r w:rsidRPr="009C791A">
        <w:rPr>
          <w:rFonts w:ascii="Segoe UI" w:eastAsia="Times New Roman" w:hAnsi="Segoe UI" w:cs="Segoe UI"/>
          <w:color w:val="000000"/>
          <w:sz w:val="23"/>
          <w:szCs w:val="23"/>
          <w:lang w:eastAsia="en-GB"/>
        </w:rPr>
        <w:t>Help students find a partner. Do not assume that everyone will match up easily as some students are shyer than others, some may be resistant, or there may simply be an odd number in the class. It is often easier to count off students.</w:t>
      </w:r>
    </w:p>
    <w:p w14:paraId="3FD09069" w14:textId="77777777" w:rsidR="009C791A" w:rsidRPr="009C791A" w:rsidRDefault="009C791A" w:rsidP="009C791A">
      <w:pPr>
        <w:numPr>
          <w:ilvl w:val="0"/>
          <w:numId w:val="4"/>
        </w:numPr>
        <w:shd w:val="clear" w:color="auto" w:fill="FFFFFF"/>
        <w:spacing w:before="100" w:beforeAutospacing="1" w:after="120" w:line="240" w:lineRule="auto"/>
        <w:rPr>
          <w:rFonts w:ascii="Segoe UI" w:eastAsia="Times New Roman" w:hAnsi="Segoe UI" w:cs="Segoe UI"/>
          <w:color w:val="000000"/>
          <w:sz w:val="23"/>
          <w:szCs w:val="23"/>
          <w:lang w:eastAsia="en-GB"/>
        </w:rPr>
      </w:pPr>
      <w:r w:rsidRPr="009C791A">
        <w:rPr>
          <w:rFonts w:ascii="Segoe UI" w:eastAsia="Times New Roman" w:hAnsi="Segoe UI" w:cs="Segoe UI"/>
          <w:color w:val="000000"/>
          <w:sz w:val="23"/>
          <w:szCs w:val="23"/>
          <w:lang w:eastAsia="en-GB"/>
        </w:rPr>
        <w:t>Announce when the activity is halfway finished. That way if only one student talked, the other will have a chance to participate as well.</w:t>
      </w:r>
    </w:p>
    <w:p w14:paraId="3F40E0E4" w14:textId="77777777" w:rsidR="009C791A" w:rsidRPr="009C791A" w:rsidRDefault="009C791A" w:rsidP="009C791A">
      <w:pPr>
        <w:numPr>
          <w:ilvl w:val="0"/>
          <w:numId w:val="4"/>
        </w:numPr>
        <w:shd w:val="clear" w:color="auto" w:fill="FFFFFF"/>
        <w:spacing w:before="100" w:beforeAutospacing="1" w:after="0" w:line="240" w:lineRule="auto"/>
        <w:rPr>
          <w:rFonts w:ascii="Segoe UI" w:eastAsia="Times New Roman" w:hAnsi="Segoe UI" w:cs="Segoe UI"/>
          <w:color w:val="000000"/>
          <w:sz w:val="23"/>
          <w:szCs w:val="23"/>
          <w:lang w:eastAsia="en-GB"/>
        </w:rPr>
      </w:pPr>
      <w:r w:rsidRPr="009C791A">
        <w:rPr>
          <w:rFonts w:ascii="Segoe UI" w:eastAsia="Times New Roman" w:hAnsi="Segoe UI" w:cs="Segoe UI"/>
          <w:color w:val="000000"/>
          <w:sz w:val="23"/>
          <w:szCs w:val="23"/>
          <w:lang w:eastAsia="en-GB"/>
        </w:rPr>
        <w:t>Debrief by asking a few pairs to share with the group what they learned about their partner, or one thing they discovered that they have in common with each other.</w:t>
      </w:r>
    </w:p>
    <w:p w14:paraId="37004F04" w14:textId="77777777" w:rsidR="009C791A" w:rsidRPr="009C791A" w:rsidRDefault="009C791A" w:rsidP="009C791A">
      <w:pPr>
        <w:shd w:val="clear" w:color="auto" w:fill="FFFFFF"/>
        <w:spacing w:before="300" w:after="168" w:line="240" w:lineRule="auto"/>
        <w:outlineLvl w:val="1"/>
        <w:rPr>
          <w:rFonts w:ascii="Segoe UI" w:eastAsia="Times New Roman" w:hAnsi="Segoe UI" w:cs="Segoe UI"/>
          <w:color w:val="16486A"/>
          <w:sz w:val="44"/>
          <w:szCs w:val="44"/>
          <w:lang w:eastAsia="en-GB"/>
        </w:rPr>
      </w:pPr>
      <w:r w:rsidRPr="009C791A">
        <w:rPr>
          <w:rFonts w:ascii="Segoe UI" w:eastAsia="Times New Roman" w:hAnsi="Segoe UI" w:cs="Segoe UI"/>
          <w:color w:val="16486A"/>
          <w:sz w:val="44"/>
          <w:szCs w:val="44"/>
          <w:lang w:eastAsia="en-GB"/>
        </w:rPr>
        <w:t>References</w:t>
      </w:r>
    </w:p>
    <w:p w14:paraId="21E40B2C" w14:textId="77777777" w:rsidR="009C791A" w:rsidRPr="009C791A" w:rsidRDefault="009C791A" w:rsidP="009C791A">
      <w:pPr>
        <w:shd w:val="clear" w:color="auto" w:fill="FFFFFF"/>
        <w:spacing w:after="360" w:line="240" w:lineRule="auto"/>
        <w:rPr>
          <w:rFonts w:ascii="Segoe UI" w:eastAsia="Times New Roman" w:hAnsi="Segoe UI" w:cs="Segoe UI"/>
          <w:color w:val="000000"/>
          <w:sz w:val="23"/>
          <w:szCs w:val="23"/>
          <w:lang w:eastAsia="en-GB"/>
        </w:rPr>
      </w:pPr>
      <w:bookmarkStart w:id="0" w:name="_GoBack"/>
      <w:proofErr w:type="spellStart"/>
      <w:r w:rsidRPr="009C791A">
        <w:rPr>
          <w:rFonts w:ascii="Segoe UI" w:eastAsia="Times New Roman" w:hAnsi="Segoe UI" w:cs="Segoe UI"/>
          <w:color w:val="000000"/>
          <w:sz w:val="23"/>
          <w:szCs w:val="23"/>
          <w:lang w:eastAsia="en-GB"/>
        </w:rPr>
        <w:t>Chlup</w:t>
      </w:r>
      <w:proofErr w:type="spellEnd"/>
      <w:r w:rsidRPr="009C791A">
        <w:rPr>
          <w:rFonts w:ascii="Segoe UI" w:eastAsia="Times New Roman" w:hAnsi="Segoe UI" w:cs="Segoe UI"/>
          <w:color w:val="000000"/>
          <w:sz w:val="23"/>
          <w:szCs w:val="23"/>
          <w:lang w:eastAsia="en-GB"/>
        </w:rPr>
        <w:t>, D. T., &amp; Collins, T. E. (2010). Breaking the ice: Using icebreakers and re-energizers with adult learners. </w:t>
      </w:r>
      <w:r w:rsidRPr="009C791A">
        <w:rPr>
          <w:rFonts w:ascii="Segoe UI" w:eastAsia="Times New Roman" w:hAnsi="Segoe UI" w:cs="Segoe UI"/>
          <w:i/>
          <w:iCs/>
          <w:color w:val="000000"/>
          <w:sz w:val="23"/>
          <w:szCs w:val="23"/>
          <w:lang w:eastAsia="en-GB"/>
        </w:rPr>
        <w:t>Adult Learning, 21</w:t>
      </w:r>
      <w:r w:rsidRPr="009C791A">
        <w:rPr>
          <w:rFonts w:ascii="Segoe UI" w:eastAsia="Times New Roman" w:hAnsi="Segoe UI" w:cs="Segoe UI"/>
          <w:color w:val="000000"/>
          <w:sz w:val="23"/>
          <w:szCs w:val="23"/>
          <w:lang w:eastAsia="en-GB"/>
        </w:rPr>
        <w:t>(3-4), 34-39.</w:t>
      </w:r>
    </w:p>
    <w:bookmarkEnd w:id="0"/>
    <w:p w14:paraId="448D4BBC" w14:textId="77777777" w:rsidR="009C791A" w:rsidRPr="009C791A" w:rsidRDefault="009C791A" w:rsidP="009C791A">
      <w:pPr>
        <w:shd w:val="clear" w:color="auto" w:fill="FFFFFF"/>
        <w:spacing w:after="360" w:line="240" w:lineRule="auto"/>
        <w:rPr>
          <w:rFonts w:ascii="Segoe UI" w:eastAsia="Times New Roman" w:hAnsi="Segoe UI" w:cs="Segoe UI"/>
          <w:color w:val="000000"/>
          <w:sz w:val="23"/>
          <w:szCs w:val="23"/>
          <w:lang w:eastAsia="en-GB"/>
        </w:rPr>
      </w:pPr>
      <w:r w:rsidRPr="009C791A">
        <w:rPr>
          <w:rFonts w:ascii="Segoe UI" w:eastAsia="Times New Roman" w:hAnsi="Segoe UI" w:cs="Segoe UI"/>
          <w:color w:val="000000"/>
          <w:sz w:val="23"/>
          <w:szCs w:val="23"/>
          <w:lang w:eastAsia="en-GB"/>
        </w:rPr>
        <w:t xml:space="preserve">Eggleston, T., &amp; Smith, G. (2004). Building community in the classroom through </w:t>
      </w:r>
      <w:proofErr w:type="gramStart"/>
      <w:r w:rsidRPr="009C791A">
        <w:rPr>
          <w:rFonts w:ascii="Segoe UI" w:eastAsia="Times New Roman" w:hAnsi="Segoe UI" w:cs="Segoe UI"/>
          <w:color w:val="000000"/>
          <w:sz w:val="23"/>
          <w:szCs w:val="23"/>
          <w:lang w:eastAsia="en-GB"/>
        </w:rPr>
        <w:t>ice-breakers</w:t>
      </w:r>
      <w:proofErr w:type="gramEnd"/>
      <w:r w:rsidRPr="009C791A">
        <w:rPr>
          <w:rFonts w:ascii="Segoe UI" w:eastAsia="Times New Roman" w:hAnsi="Segoe UI" w:cs="Segoe UI"/>
          <w:color w:val="000000"/>
          <w:sz w:val="23"/>
          <w:szCs w:val="23"/>
          <w:lang w:eastAsia="en-GB"/>
        </w:rPr>
        <w:t xml:space="preserve"> and parting ways. </w:t>
      </w:r>
      <w:r w:rsidRPr="009C791A">
        <w:rPr>
          <w:rFonts w:ascii="Segoe UI" w:eastAsia="Times New Roman" w:hAnsi="Segoe UI" w:cs="Segoe UI"/>
          <w:i/>
          <w:iCs/>
          <w:color w:val="000000"/>
          <w:sz w:val="23"/>
          <w:szCs w:val="23"/>
          <w:lang w:eastAsia="en-GB"/>
        </w:rPr>
        <w:t>Office of Teaching Resources in Psychology Online</w:t>
      </w:r>
      <w:r w:rsidRPr="009C791A">
        <w:rPr>
          <w:rFonts w:ascii="Segoe UI" w:eastAsia="Times New Roman" w:hAnsi="Segoe UI" w:cs="Segoe UI"/>
          <w:color w:val="000000"/>
          <w:sz w:val="23"/>
          <w:szCs w:val="23"/>
          <w:lang w:eastAsia="en-GB"/>
        </w:rPr>
        <w:t>. Retrieved from </w:t>
      </w:r>
      <w:hyperlink r:id="rId7" w:history="1">
        <w:r w:rsidRPr="009C791A">
          <w:rPr>
            <w:rFonts w:ascii="Segoe UI" w:eastAsia="Times New Roman" w:hAnsi="Segoe UI" w:cs="Segoe UI"/>
            <w:color w:val="B31B1B"/>
            <w:sz w:val="23"/>
            <w:szCs w:val="23"/>
            <w:u w:val="single"/>
            <w:lang w:eastAsia="en-GB"/>
          </w:rPr>
          <w:t>http://teachpsych.org/resources/Documents/otrp/resources/eggleston04.pdf</w:t>
        </w:r>
      </w:hyperlink>
      <w:r w:rsidRPr="009C791A">
        <w:rPr>
          <w:rFonts w:ascii="Segoe UI" w:eastAsia="Times New Roman" w:hAnsi="Segoe UI" w:cs="Segoe UI"/>
          <w:color w:val="000000"/>
          <w:sz w:val="23"/>
          <w:szCs w:val="23"/>
          <w:lang w:eastAsia="en-GB"/>
        </w:rPr>
        <w:t>.</w:t>
      </w:r>
    </w:p>
    <w:p w14:paraId="7B9F4056" w14:textId="77777777" w:rsidR="009C791A" w:rsidRPr="009C791A" w:rsidRDefault="009C791A" w:rsidP="009C791A">
      <w:pPr>
        <w:shd w:val="clear" w:color="auto" w:fill="FFFFFF"/>
        <w:spacing w:after="0" w:line="240" w:lineRule="auto"/>
        <w:rPr>
          <w:rFonts w:ascii="Segoe UI" w:eastAsia="Times New Roman" w:hAnsi="Segoe UI" w:cs="Segoe UI"/>
          <w:color w:val="000000"/>
          <w:sz w:val="23"/>
          <w:szCs w:val="23"/>
          <w:lang w:eastAsia="en-GB"/>
        </w:rPr>
      </w:pPr>
      <w:r w:rsidRPr="009C791A">
        <w:rPr>
          <w:rFonts w:ascii="Segoe UI" w:eastAsia="Times New Roman" w:hAnsi="Segoe UI" w:cs="Segoe UI"/>
          <w:color w:val="000000"/>
          <w:sz w:val="23"/>
          <w:szCs w:val="23"/>
          <w:lang w:eastAsia="en-GB"/>
        </w:rPr>
        <w:t>West, E. (1999). </w:t>
      </w:r>
      <w:r w:rsidRPr="009C791A">
        <w:rPr>
          <w:rFonts w:ascii="Segoe UI" w:eastAsia="Times New Roman" w:hAnsi="Segoe UI" w:cs="Segoe UI"/>
          <w:i/>
          <w:iCs/>
          <w:color w:val="000000"/>
          <w:sz w:val="23"/>
          <w:szCs w:val="23"/>
          <w:lang w:eastAsia="en-GB"/>
        </w:rPr>
        <w:t>The big book of icebreakers: Quick, fun activities for energizing meetings and workshops.</w:t>
      </w:r>
      <w:r w:rsidRPr="009C791A">
        <w:rPr>
          <w:rFonts w:ascii="Segoe UI" w:eastAsia="Times New Roman" w:hAnsi="Segoe UI" w:cs="Segoe UI"/>
          <w:color w:val="000000"/>
          <w:sz w:val="23"/>
          <w:szCs w:val="23"/>
          <w:lang w:eastAsia="en-GB"/>
        </w:rPr>
        <w:t> New York, NY: McGraw-Hill.</w:t>
      </w:r>
    </w:p>
    <w:p w14:paraId="21F42712" w14:textId="77777777" w:rsidR="009C791A" w:rsidRDefault="009C791A"/>
    <w:sectPr w:rsidR="009C7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B60F6"/>
    <w:multiLevelType w:val="multilevel"/>
    <w:tmpl w:val="313A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C04C7B"/>
    <w:multiLevelType w:val="multilevel"/>
    <w:tmpl w:val="C462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F35A11"/>
    <w:multiLevelType w:val="multilevel"/>
    <w:tmpl w:val="F058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06C13"/>
    <w:multiLevelType w:val="multilevel"/>
    <w:tmpl w:val="BC3E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1A"/>
    <w:rsid w:val="003633EF"/>
    <w:rsid w:val="009C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545E"/>
  <w15:chartTrackingRefBased/>
  <w15:docId w15:val="{1969C0E7-F707-4336-B961-3DABF849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9C79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91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9C79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3983">
      <w:bodyDiv w:val="1"/>
      <w:marLeft w:val="0"/>
      <w:marRight w:val="0"/>
      <w:marTop w:val="0"/>
      <w:marBottom w:val="0"/>
      <w:divBdr>
        <w:top w:val="none" w:sz="0" w:space="0" w:color="auto"/>
        <w:left w:val="none" w:sz="0" w:space="0" w:color="auto"/>
        <w:bottom w:val="none" w:sz="0" w:space="0" w:color="auto"/>
        <w:right w:val="none" w:sz="0" w:space="0" w:color="auto"/>
      </w:divBdr>
      <w:divsChild>
        <w:div w:id="2056198148">
          <w:marLeft w:val="0"/>
          <w:marRight w:val="0"/>
          <w:marTop w:val="0"/>
          <w:marBottom w:val="0"/>
          <w:divBdr>
            <w:top w:val="none" w:sz="0" w:space="0" w:color="auto"/>
            <w:left w:val="none" w:sz="0" w:space="0" w:color="auto"/>
            <w:bottom w:val="none" w:sz="0" w:space="0" w:color="auto"/>
            <w:right w:val="none" w:sz="0" w:space="0" w:color="auto"/>
          </w:divBdr>
        </w:div>
      </w:divsChild>
    </w:div>
    <w:div w:id="284312201">
      <w:bodyDiv w:val="1"/>
      <w:marLeft w:val="0"/>
      <w:marRight w:val="0"/>
      <w:marTop w:val="0"/>
      <w:marBottom w:val="0"/>
      <w:divBdr>
        <w:top w:val="none" w:sz="0" w:space="0" w:color="auto"/>
        <w:left w:val="none" w:sz="0" w:space="0" w:color="auto"/>
        <w:bottom w:val="none" w:sz="0" w:space="0" w:color="auto"/>
        <w:right w:val="none" w:sz="0" w:space="0" w:color="auto"/>
      </w:divBdr>
    </w:div>
    <w:div w:id="50366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achpsych.org/resources/Documents/otrp/resources/eggleston0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hing.cornell.edu/teaching-resources/engaging-students/collaborative-learn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Phill</dc:creator>
  <cp:keywords/>
  <dc:description/>
  <cp:lastModifiedBy>Jones, Phill</cp:lastModifiedBy>
  <cp:revision>1</cp:revision>
  <dcterms:created xsi:type="dcterms:W3CDTF">2020-06-03T15:28:00Z</dcterms:created>
  <dcterms:modified xsi:type="dcterms:W3CDTF">2020-06-03T15:46:00Z</dcterms:modified>
</cp:coreProperties>
</file>