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07" w:rsidRDefault="00695F07" w:rsidP="00695F07">
      <w:pPr>
        <w:rPr>
          <w:rFonts w:ascii="Arial" w:hAnsi="Arial" w:cs="Arial"/>
          <w:b/>
          <w:u w:val="single"/>
          <w:lang w:val="en-GB"/>
        </w:rPr>
      </w:pPr>
      <w:r>
        <w:rPr>
          <w:noProof/>
          <w:lang w:val="en-GB" w:eastAsia="en-GB"/>
        </w:rPr>
        <w:drawing>
          <wp:anchor distT="0" distB="0" distL="114300" distR="114300" simplePos="0" relativeHeight="251659264" behindDoc="0" locked="0" layoutInCell="1" allowOverlap="1">
            <wp:simplePos x="0" y="0"/>
            <wp:positionH relativeFrom="column">
              <wp:posOffset>4918075</wp:posOffset>
            </wp:positionH>
            <wp:positionV relativeFrom="paragraph">
              <wp:posOffset>-183515</wp:posOffset>
            </wp:positionV>
            <wp:extent cx="1038860" cy="1067435"/>
            <wp:effectExtent l="0" t="0" r="8890" b="0"/>
            <wp:wrapNone/>
            <wp:docPr id="2" name="Picture 2" descr="https://www.yournewu.co.uk/wp-content/uploads/2013/04/USW-logo-Raspberry-Scre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yournewu.co.uk/wp-content/uploads/2013/04/USW-logo-Raspberry-Screen_2.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38860"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F07" w:rsidRDefault="00695F07" w:rsidP="00695F07">
      <w:pPr>
        <w:rPr>
          <w:rFonts w:ascii="Arial" w:hAnsi="Arial" w:cs="Arial"/>
          <w:b/>
          <w:u w:val="single"/>
          <w:lang w:val="en-GB"/>
        </w:rPr>
      </w:pPr>
      <w:r>
        <w:rPr>
          <w:noProof/>
          <w:lang w:val="en-GB" w:eastAsia="en-GB"/>
        </w:rPr>
        <w:drawing>
          <wp:anchor distT="0" distB="0" distL="114300" distR="114300" simplePos="0" relativeHeight="251660288" behindDoc="0" locked="0" layoutInCell="1" allowOverlap="1">
            <wp:simplePos x="0" y="0"/>
            <wp:positionH relativeFrom="column">
              <wp:posOffset>-405765</wp:posOffset>
            </wp:positionH>
            <wp:positionV relativeFrom="paragraph">
              <wp:posOffset>66675</wp:posOffset>
            </wp:positionV>
            <wp:extent cx="1504950" cy="698500"/>
            <wp:effectExtent l="0" t="0" r="0" b="6350"/>
            <wp:wrapNone/>
            <wp:docPr id="1" name="Picture 1" descr="NPT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TC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F07" w:rsidRDefault="00695F07" w:rsidP="00695F07">
      <w:pPr>
        <w:rPr>
          <w:rFonts w:ascii="Arial" w:hAnsi="Arial" w:cs="Arial"/>
          <w:b/>
          <w:u w:val="single"/>
          <w:lang w:val="en-GB"/>
        </w:rPr>
      </w:pPr>
    </w:p>
    <w:p w:rsidR="00695F07" w:rsidRDefault="00695F07" w:rsidP="00695F07">
      <w:pPr>
        <w:rPr>
          <w:rFonts w:ascii="Arial" w:hAnsi="Arial" w:cs="Arial"/>
          <w:b/>
          <w:u w:val="single"/>
          <w:lang w:val="en-GB"/>
        </w:rPr>
      </w:pPr>
    </w:p>
    <w:p w:rsidR="00695F07" w:rsidRPr="00E16A59" w:rsidRDefault="00695F07" w:rsidP="00695F07">
      <w:pPr>
        <w:jc w:val="center"/>
        <w:rPr>
          <w:rFonts w:ascii="Arial" w:hAnsi="Arial" w:cs="Arial"/>
          <w:b/>
          <w:u w:val="single"/>
          <w:lang w:eastAsia="en-GB"/>
        </w:rPr>
      </w:pPr>
      <w:r w:rsidRPr="00837B8B">
        <w:rPr>
          <w:rFonts w:ascii="Arial" w:hAnsi="Arial" w:cs="Arial"/>
          <w:b/>
          <w:sz w:val="24"/>
          <w:szCs w:val="24"/>
          <w:u w:val="single"/>
          <w:lang w:eastAsia="en-GB"/>
        </w:rPr>
        <w:t>Teaching Practice Self Evaluation Form</w:t>
      </w:r>
    </w:p>
    <w:p w:rsidR="00695F07" w:rsidRDefault="00695F07" w:rsidP="00695F07"/>
    <w:p w:rsidR="00695F07" w:rsidRDefault="00695F07" w:rsidP="00695F07"/>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671"/>
        <w:gridCol w:w="2820"/>
        <w:gridCol w:w="3520"/>
      </w:tblGrid>
      <w:tr w:rsidR="00695F07" w:rsidTr="005D0075">
        <w:trPr>
          <w:trHeight w:val="1036"/>
        </w:trPr>
        <w:tc>
          <w:tcPr>
            <w:tcW w:w="3123" w:type="dxa"/>
          </w:tcPr>
          <w:p w:rsidR="00695F07" w:rsidRPr="00837B8B" w:rsidRDefault="00695F07" w:rsidP="003510DF">
            <w:pPr>
              <w:rPr>
                <w:rFonts w:ascii="Arial" w:hAnsi="Arial" w:cs="Arial"/>
                <w:b/>
                <w:sz w:val="24"/>
                <w:szCs w:val="24"/>
                <w:u w:val="single"/>
                <w:lang w:eastAsia="en-GB"/>
              </w:rPr>
            </w:pPr>
          </w:p>
          <w:p w:rsidR="00695F07" w:rsidRPr="00837B8B" w:rsidRDefault="00695F07" w:rsidP="003510DF">
            <w:pPr>
              <w:rPr>
                <w:rFonts w:ascii="Arial" w:hAnsi="Arial" w:cs="Arial"/>
                <w:b/>
                <w:sz w:val="24"/>
                <w:szCs w:val="24"/>
                <w:lang w:eastAsia="en-GB"/>
              </w:rPr>
            </w:pPr>
            <w:r w:rsidRPr="00837B8B">
              <w:rPr>
                <w:rFonts w:ascii="Arial" w:hAnsi="Arial" w:cs="Arial"/>
                <w:b/>
                <w:sz w:val="24"/>
                <w:szCs w:val="24"/>
                <w:lang w:eastAsia="en-GB"/>
              </w:rPr>
              <w:t>Student name:</w:t>
            </w:r>
            <w:r w:rsidR="00766D18">
              <w:rPr>
                <w:rFonts w:ascii="Arial" w:hAnsi="Arial" w:cs="Arial"/>
                <w:b/>
                <w:sz w:val="24"/>
                <w:szCs w:val="24"/>
                <w:lang w:eastAsia="en-GB"/>
              </w:rPr>
              <w:t xml:space="preserve"> Jamie Evans </w:t>
            </w:r>
          </w:p>
          <w:p w:rsidR="00695F07" w:rsidRPr="00837B8B" w:rsidRDefault="00695F07" w:rsidP="003510DF">
            <w:pPr>
              <w:rPr>
                <w:rFonts w:ascii="Arial" w:hAnsi="Arial" w:cs="Arial"/>
                <w:b/>
                <w:sz w:val="24"/>
                <w:szCs w:val="24"/>
                <w:lang w:eastAsia="en-GB"/>
              </w:rPr>
            </w:pPr>
          </w:p>
        </w:tc>
        <w:tc>
          <w:tcPr>
            <w:tcW w:w="3491" w:type="dxa"/>
            <w:gridSpan w:val="2"/>
          </w:tcPr>
          <w:p w:rsidR="00695F07" w:rsidRPr="00837B8B" w:rsidRDefault="00695F07" w:rsidP="003510DF">
            <w:pPr>
              <w:rPr>
                <w:rFonts w:ascii="Arial" w:hAnsi="Arial" w:cs="Arial"/>
                <w:b/>
                <w:sz w:val="24"/>
                <w:szCs w:val="24"/>
                <w:lang w:eastAsia="en-GB"/>
              </w:rPr>
            </w:pPr>
          </w:p>
          <w:p w:rsidR="00695F07" w:rsidRPr="00837B8B" w:rsidRDefault="00695F07" w:rsidP="003510DF">
            <w:pPr>
              <w:rPr>
                <w:rFonts w:ascii="Arial" w:hAnsi="Arial" w:cs="Arial"/>
                <w:b/>
                <w:sz w:val="24"/>
                <w:szCs w:val="24"/>
                <w:lang w:eastAsia="en-GB"/>
              </w:rPr>
            </w:pPr>
            <w:r w:rsidRPr="00837B8B">
              <w:rPr>
                <w:rFonts w:ascii="Arial" w:hAnsi="Arial" w:cs="Arial"/>
                <w:b/>
                <w:sz w:val="24"/>
                <w:szCs w:val="24"/>
                <w:lang w:eastAsia="en-GB"/>
              </w:rPr>
              <w:t>Observation No:</w:t>
            </w:r>
            <w:r w:rsidR="00766D18">
              <w:rPr>
                <w:rFonts w:ascii="Arial" w:hAnsi="Arial" w:cs="Arial"/>
                <w:b/>
                <w:sz w:val="24"/>
                <w:szCs w:val="24"/>
                <w:lang w:eastAsia="en-GB"/>
              </w:rPr>
              <w:t xml:space="preserve"> 4</w:t>
            </w:r>
          </w:p>
        </w:tc>
        <w:tc>
          <w:tcPr>
            <w:tcW w:w="3520" w:type="dxa"/>
          </w:tcPr>
          <w:p w:rsidR="00695F07" w:rsidRPr="00837B8B" w:rsidRDefault="00695F07" w:rsidP="003510DF">
            <w:pPr>
              <w:rPr>
                <w:rFonts w:ascii="Arial" w:hAnsi="Arial" w:cs="Arial"/>
                <w:b/>
                <w:sz w:val="24"/>
                <w:szCs w:val="24"/>
                <w:lang w:eastAsia="en-GB"/>
              </w:rPr>
            </w:pPr>
          </w:p>
          <w:p w:rsidR="00695F07" w:rsidRPr="00837B8B" w:rsidRDefault="00695F07" w:rsidP="003510DF">
            <w:pPr>
              <w:rPr>
                <w:rFonts w:ascii="Arial" w:hAnsi="Arial" w:cs="Arial"/>
                <w:b/>
                <w:sz w:val="24"/>
                <w:szCs w:val="24"/>
                <w:lang w:eastAsia="en-GB"/>
              </w:rPr>
            </w:pPr>
            <w:r w:rsidRPr="00837B8B">
              <w:rPr>
                <w:rFonts w:ascii="Arial" w:hAnsi="Arial" w:cs="Arial"/>
                <w:b/>
                <w:sz w:val="24"/>
                <w:szCs w:val="24"/>
                <w:lang w:eastAsia="en-GB"/>
              </w:rPr>
              <w:t>Date of observation:</w:t>
            </w:r>
            <w:r w:rsidR="00766D18">
              <w:rPr>
                <w:rFonts w:ascii="Arial" w:hAnsi="Arial" w:cs="Arial"/>
                <w:b/>
                <w:sz w:val="24"/>
                <w:szCs w:val="24"/>
                <w:lang w:eastAsia="en-GB"/>
              </w:rPr>
              <w:t xml:space="preserve"> 22/10/2018</w:t>
            </w:r>
          </w:p>
          <w:p w:rsidR="00695F07" w:rsidRPr="00837B8B" w:rsidRDefault="00695F07" w:rsidP="003510DF">
            <w:pPr>
              <w:rPr>
                <w:rFonts w:ascii="Arial" w:hAnsi="Arial" w:cs="Arial"/>
                <w:b/>
                <w:sz w:val="24"/>
                <w:szCs w:val="24"/>
                <w:lang w:eastAsia="en-GB"/>
              </w:rPr>
            </w:pPr>
          </w:p>
          <w:p w:rsidR="00695F07" w:rsidRPr="00837B8B" w:rsidRDefault="00695F07" w:rsidP="003510DF">
            <w:pPr>
              <w:rPr>
                <w:rFonts w:ascii="Arial" w:hAnsi="Arial" w:cs="Arial"/>
                <w:b/>
                <w:sz w:val="24"/>
                <w:szCs w:val="24"/>
                <w:lang w:eastAsia="en-GB"/>
              </w:rPr>
            </w:pPr>
          </w:p>
        </w:tc>
      </w:tr>
      <w:tr w:rsidR="00695F07" w:rsidTr="005D0075">
        <w:tc>
          <w:tcPr>
            <w:tcW w:w="10134" w:type="dxa"/>
            <w:gridSpan w:val="4"/>
          </w:tcPr>
          <w:p w:rsidR="00695F07" w:rsidRDefault="00695F07" w:rsidP="003510DF">
            <w:pPr>
              <w:rPr>
                <w:rFonts w:ascii="Arial" w:hAnsi="Arial" w:cs="Arial"/>
                <w:b/>
                <w:lang w:eastAsia="en-GB"/>
              </w:rPr>
            </w:pPr>
          </w:p>
          <w:p w:rsidR="00695F07" w:rsidRPr="00455672" w:rsidRDefault="00695F07" w:rsidP="003510DF">
            <w:pPr>
              <w:rPr>
                <w:rFonts w:ascii="Arial" w:hAnsi="Arial" w:cs="Arial"/>
                <w:b/>
                <w:sz w:val="24"/>
                <w:szCs w:val="24"/>
                <w:lang w:eastAsia="en-GB"/>
              </w:rPr>
            </w:pPr>
            <w:r w:rsidRPr="00455672">
              <w:rPr>
                <w:rFonts w:ascii="Arial" w:hAnsi="Arial" w:cs="Arial"/>
                <w:b/>
                <w:sz w:val="24"/>
                <w:szCs w:val="24"/>
                <w:lang w:eastAsia="en-GB"/>
              </w:rPr>
              <w:t>You are required to describe how your practice reflects theory a</w:t>
            </w:r>
            <w:r w:rsidR="005D0075">
              <w:rPr>
                <w:rFonts w:ascii="Arial" w:hAnsi="Arial" w:cs="Arial"/>
                <w:b/>
                <w:sz w:val="24"/>
                <w:szCs w:val="24"/>
                <w:lang w:eastAsia="en-GB"/>
              </w:rPr>
              <w:t>nd/or models of good practice (4</w:t>
            </w:r>
            <w:r w:rsidRPr="00455672">
              <w:rPr>
                <w:rFonts w:ascii="Arial" w:hAnsi="Arial" w:cs="Arial"/>
                <w:b/>
                <w:sz w:val="24"/>
                <w:szCs w:val="24"/>
                <w:lang w:eastAsia="en-GB"/>
              </w:rPr>
              <w:t xml:space="preserve">00 words).  </w:t>
            </w:r>
          </w:p>
          <w:p w:rsidR="00695F07" w:rsidRPr="00455672" w:rsidRDefault="00695F07" w:rsidP="003510DF">
            <w:pPr>
              <w:rPr>
                <w:rFonts w:ascii="Arial" w:hAnsi="Arial" w:cs="Arial"/>
                <w:b/>
                <w:sz w:val="24"/>
                <w:szCs w:val="24"/>
                <w:lang w:eastAsia="en-GB"/>
              </w:rPr>
            </w:pPr>
          </w:p>
          <w:p w:rsidR="00695F07" w:rsidRPr="0017226F" w:rsidRDefault="00695F07" w:rsidP="003510DF">
            <w:pPr>
              <w:rPr>
                <w:rFonts w:ascii="Arial" w:hAnsi="Arial" w:cs="Arial"/>
                <w:b/>
                <w:lang w:eastAsia="en-GB"/>
              </w:rPr>
            </w:pPr>
            <w:r w:rsidRPr="00455672">
              <w:rPr>
                <w:rFonts w:ascii="Arial" w:hAnsi="Arial" w:cs="Arial"/>
                <w:b/>
                <w:sz w:val="24"/>
                <w:szCs w:val="24"/>
                <w:lang w:eastAsia="en-GB"/>
              </w:rPr>
              <w:t xml:space="preserve">Achievements and action points </w:t>
            </w:r>
            <w:r>
              <w:rPr>
                <w:rFonts w:ascii="Arial" w:hAnsi="Arial" w:cs="Arial"/>
                <w:b/>
                <w:sz w:val="24"/>
                <w:szCs w:val="24"/>
                <w:lang w:eastAsia="en-GB"/>
              </w:rPr>
              <w:t>recorded w</w:t>
            </w:r>
            <w:r w:rsidRPr="00455672">
              <w:rPr>
                <w:rFonts w:ascii="Arial" w:hAnsi="Arial" w:cs="Arial"/>
                <w:b/>
                <w:sz w:val="24"/>
                <w:szCs w:val="24"/>
                <w:lang w:eastAsia="en-GB"/>
              </w:rPr>
              <w:t>ill inform your Personal Development Plan.</w:t>
            </w:r>
          </w:p>
        </w:tc>
      </w:tr>
      <w:tr w:rsidR="00695F07" w:rsidTr="005D0075">
        <w:tc>
          <w:tcPr>
            <w:tcW w:w="10134" w:type="dxa"/>
            <w:gridSpan w:val="4"/>
          </w:tcPr>
          <w:p w:rsidR="00695F07" w:rsidRDefault="00695F07" w:rsidP="003510DF">
            <w:pPr>
              <w:rPr>
                <w:rFonts w:ascii="Arial" w:hAnsi="Arial" w:cs="Arial"/>
                <w:b/>
                <w:lang w:eastAsia="en-GB"/>
              </w:rPr>
            </w:pPr>
          </w:p>
          <w:p w:rsidR="00766D18" w:rsidRDefault="00766D18" w:rsidP="005D0075">
            <w:pPr>
              <w:spacing w:line="480" w:lineRule="auto"/>
              <w:rPr>
                <w:rFonts w:ascii="Arial" w:hAnsi="Arial" w:cs="Arial"/>
                <w:b/>
                <w:lang w:eastAsia="en-GB"/>
              </w:rPr>
            </w:pPr>
            <w:r>
              <w:rPr>
                <w:rFonts w:ascii="Arial" w:hAnsi="Arial" w:cs="Arial"/>
                <w:b/>
                <w:lang w:eastAsia="en-GB"/>
              </w:rPr>
              <w:t>My chosen topic of delivery for my observed session was experiential learning. I planned for the learners to participate in group discussion, complete collaborative activities and present their ideas to the class. It was evident that learners were willing to work in groups and it transpired that more able learners were supporting less able learners to explore new ideas and relevant theory.</w:t>
            </w:r>
            <w:r w:rsidR="005D0075" w:rsidRPr="005D0075">
              <w:rPr>
                <w:rFonts w:ascii="Arial" w:hAnsi="Arial" w:cs="Arial"/>
                <w:b/>
                <w:color w:val="00B050"/>
                <w:sz w:val="28"/>
                <w:szCs w:val="28"/>
                <w:lang w:eastAsia="en-GB"/>
              </w:rPr>
              <w:sym w:font="Wingdings 2" w:char="F050"/>
            </w:r>
            <w:r w:rsidRPr="005D0075">
              <w:rPr>
                <w:rFonts w:ascii="Arial" w:hAnsi="Arial" w:cs="Arial"/>
                <w:b/>
                <w:lang w:eastAsia="en-GB"/>
              </w:rPr>
              <w:t xml:space="preserve"> </w:t>
            </w:r>
            <w:r w:rsidR="005D4428">
              <w:rPr>
                <w:rFonts w:ascii="Arial" w:hAnsi="Arial" w:cs="Arial"/>
                <w:b/>
                <w:lang w:eastAsia="en-GB"/>
              </w:rPr>
              <w:t>I observed individuals</w:t>
            </w:r>
            <w:r>
              <w:rPr>
                <w:rFonts w:ascii="Arial" w:hAnsi="Arial" w:cs="Arial"/>
                <w:b/>
                <w:lang w:eastAsia="en-GB"/>
              </w:rPr>
              <w:t xml:space="preserve"> shar</w:t>
            </w:r>
            <w:r w:rsidR="005D4428">
              <w:rPr>
                <w:rFonts w:ascii="Arial" w:hAnsi="Arial" w:cs="Arial"/>
                <w:b/>
                <w:lang w:eastAsia="en-GB"/>
              </w:rPr>
              <w:t xml:space="preserve">ing </w:t>
            </w:r>
            <w:r>
              <w:rPr>
                <w:rFonts w:ascii="Arial" w:hAnsi="Arial" w:cs="Arial"/>
                <w:b/>
                <w:lang w:eastAsia="en-GB"/>
              </w:rPr>
              <w:t>their ideas with their peers and construct</w:t>
            </w:r>
            <w:r w:rsidR="005D4428">
              <w:rPr>
                <w:rFonts w:ascii="Arial" w:hAnsi="Arial" w:cs="Arial"/>
                <w:b/>
                <w:lang w:eastAsia="en-GB"/>
              </w:rPr>
              <w:t>ing</w:t>
            </w:r>
            <w:r>
              <w:rPr>
                <w:rFonts w:ascii="Arial" w:hAnsi="Arial" w:cs="Arial"/>
                <w:b/>
                <w:lang w:eastAsia="en-GB"/>
              </w:rPr>
              <w:t xml:space="preserve"> knowledge between </w:t>
            </w:r>
            <w:proofErr w:type="gramStart"/>
            <w:r>
              <w:rPr>
                <w:rFonts w:ascii="Arial" w:hAnsi="Arial" w:cs="Arial"/>
                <w:b/>
                <w:lang w:eastAsia="en-GB"/>
              </w:rPr>
              <w:t>themselves</w:t>
            </w:r>
            <w:proofErr w:type="gramEnd"/>
            <w:r>
              <w:rPr>
                <w:rFonts w:ascii="Arial" w:hAnsi="Arial" w:cs="Arial"/>
                <w:b/>
                <w:lang w:eastAsia="en-GB"/>
              </w:rPr>
              <w:t xml:space="preserve">. </w:t>
            </w:r>
            <w:r w:rsidR="005D4428">
              <w:rPr>
                <w:rFonts w:ascii="Arial" w:hAnsi="Arial" w:cs="Arial"/>
                <w:b/>
                <w:lang w:eastAsia="en-GB"/>
              </w:rPr>
              <w:t>This is reflective of Vygotsky’s zone of proximal development, as discussed by McLeod (2018),</w:t>
            </w:r>
            <w:r w:rsidR="005D0075" w:rsidRPr="005D0075">
              <w:rPr>
                <w:rFonts w:ascii="Arial" w:hAnsi="Arial" w:cs="Arial"/>
                <w:b/>
                <w:color w:val="00B050"/>
                <w:sz w:val="28"/>
                <w:szCs w:val="28"/>
                <w:lang w:eastAsia="en-GB"/>
              </w:rPr>
              <w:t xml:space="preserve"> </w:t>
            </w:r>
            <w:r w:rsidR="005D0075" w:rsidRPr="005D0075">
              <w:rPr>
                <w:rFonts w:ascii="Arial" w:hAnsi="Arial" w:cs="Arial"/>
                <w:b/>
                <w:color w:val="00B050"/>
                <w:sz w:val="28"/>
                <w:szCs w:val="28"/>
                <w:lang w:eastAsia="en-GB"/>
              </w:rPr>
              <w:sym w:font="Wingdings 2" w:char="F050"/>
            </w:r>
            <w:r w:rsidR="005D4428">
              <w:rPr>
                <w:rFonts w:ascii="Arial" w:hAnsi="Arial" w:cs="Arial"/>
                <w:b/>
                <w:lang w:eastAsia="en-GB"/>
              </w:rPr>
              <w:t xml:space="preserve"> as learners were guiding their peers into unfamiliar learning territory which provoked cognitive exploration of the topic being taught. </w:t>
            </w:r>
            <w:r w:rsidR="0098127D">
              <w:rPr>
                <w:rFonts w:ascii="Arial" w:hAnsi="Arial" w:cs="Arial"/>
                <w:b/>
                <w:lang w:eastAsia="en-GB"/>
              </w:rPr>
              <w:t xml:space="preserve">This was noted as a successful characteristic of the session on my tutor feedback. </w:t>
            </w:r>
            <w:r w:rsidR="005D0075" w:rsidRPr="005D0075">
              <w:rPr>
                <w:rFonts w:ascii="Arial" w:hAnsi="Arial" w:cs="Arial"/>
                <w:b/>
                <w:color w:val="00B050"/>
                <w:sz w:val="28"/>
                <w:szCs w:val="28"/>
                <w:lang w:eastAsia="en-GB"/>
              </w:rPr>
              <w:sym w:font="Wingdings 2" w:char="F050"/>
            </w:r>
          </w:p>
          <w:p w:rsidR="00344B2A" w:rsidRDefault="0098127D" w:rsidP="005D0075">
            <w:pPr>
              <w:spacing w:line="480" w:lineRule="auto"/>
              <w:rPr>
                <w:rFonts w:ascii="Arial" w:hAnsi="Arial" w:cs="Arial"/>
                <w:b/>
                <w:lang w:eastAsia="en-GB"/>
              </w:rPr>
            </w:pPr>
            <w:r>
              <w:rPr>
                <w:rFonts w:ascii="Arial" w:hAnsi="Arial" w:cs="Arial"/>
                <w:b/>
                <w:lang w:eastAsia="en-GB"/>
              </w:rPr>
              <w:t>Considering this, it is important to be honest when reflecting on my practice. Bolton (2014) discusse</w:t>
            </w:r>
            <w:r w:rsidR="00DC38AE">
              <w:rPr>
                <w:rFonts w:ascii="Arial" w:hAnsi="Arial" w:cs="Arial"/>
                <w:b/>
                <w:lang w:eastAsia="en-GB"/>
              </w:rPr>
              <w:t xml:space="preserve">s </w:t>
            </w:r>
            <w:r>
              <w:rPr>
                <w:rFonts w:ascii="Arial" w:hAnsi="Arial" w:cs="Arial"/>
                <w:b/>
                <w:lang w:eastAsia="en-GB"/>
              </w:rPr>
              <w:t xml:space="preserve">principals of reflection, </w:t>
            </w:r>
            <w:r w:rsidR="00DC38AE">
              <w:rPr>
                <w:rFonts w:ascii="Arial" w:hAnsi="Arial" w:cs="Arial"/>
                <w:b/>
                <w:lang w:eastAsia="en-GB"/>
              </w:rPr>
              <w:t>suggesting</w:t>
            </w:r>
            <w:r>
              <w:rPr>
                <w:rFonts w:ascii="Arial" w:hAnsi="Arial" w:cs="Arial"/>
                <w:b/>
                <w:lang w:eastAsia="en-GB"/>
              </w:rPr>
              <w:t xml:space="preserve"> </w:t>
            </w:r>
            <w:r w:rsidR="00DC38AE">
              <w:rPr>
                <w:rFonts w:ascii="Arial" w:hAnsi="Arial" w:cs="Arial"/>
                <w:b/>
                <w:lang w:eastAsia="en-GB"/>
              </w:rPr>
              <w:t xml:space="preserve">“the principals which underline critical reflective practice enable practitioners and students to become meaningfully involved”. (P24) It was suggested within my tutor feedback to consider my intervention during </w:t>
            </w:r>
            <w:r w:rsidR="00390475">
              <w:rPr>
                <w:rFonts w:ascii="Arial" w:hAnsi="Arial" w:cs="Arial"/>
                <w:b/>
                <w:lang w:eastAsia="en-GB"/>
              </w:rPr>
              <w:t xml:space="preserve">independent tasks. At times, I was scaffolding the students </w:t>
            </w:r>
            <w:commentRangeStart w:id="0"/>
            <w:r w:rsidR="00390475">
              <w:rPr>
                <w:rFonts w:ascii="Arial" w:hAnsi="Arial" w:cs="Arial"/>
                <w:b/>
                <w:lang w:eastAsia="en-GB"/>
              </w:rPr>
              <w:t xml:space="preserve">more than necessary and this was obstructing learners from struggling during enquiry and research exposure. </w:t>
            </w:r>
            <w:r w:rsidR="005D0075" w:rsidRPr="005D0075">
              <w:rPr>
                <w:rFonts w:ascii="Arial" w:hAnsi="Arial" w:cs="Arial"/>
                <w:b/>
                <w:color w:val="00B050"/>
                <w:sz w:val="28"/>
                <w:szCs w:val="28"/>
                <w:lang w:eastAsia="en-GB"/>
              </w:rPr>
              <w:sym w:font="Wingdings 2" w:char="F050"/>
            </w:r>
            <w:commentRangeEnd w:id="0"/>
            <w:r w:rsidR="005D0075">
              <w:rPr>
                <w:rStyle w:val="CommentReference"/>
              </w:rPr>
              <w:commentReference w:id="0"/>
            </w:r>
            <w:r w:rsidR="00390475">
              <w:rPr>
                <w:rFonts w:ascii="Arial" w:hAnsi="Arial" w:cs="Arial"/>
                <w:b/>
                <w:lang w:eastAsia="en-GB"/>
              </w:rPr>
              <w:t xml:space="preserve">Upon reflection, it is important to consider my role within the classroom during independent activities, remembering to scaffold at appropriate times, ensuring learners have time to wrestle with concepts before teacher intervention. </w:t>
            </w:r>
            <w:r w:rsidR="00856414">
              <w:rPr>
                <w:rFonts w:ascii="Arial" w:hAnsi="Arial" w:cs="Arial"/>
                <w:b/>
                <w:lang w:eastAsia="en-GB"/>
              </w:rPr>
              <w:t xml:space="preserve">Respecting the theoretical ideology of scaffolding in relation to adult-directed study </w:t>
            </w:r>
            <w:r w:rsidR="00344B2A">
              <w:rPr>
                <w:rFonts w:ascii="Arial" w:hAnsi="Arial" w:cs="Arial"/>
                <w:b/>
                <w:lang w:eastAsia="en-GB"/>
              </w:rPr>
              <w:t xml:space="preserve">will ensure I provide learners with sensitive and challenging support, not dictated, directive instruction. </w:t>
            </w:r>
            <w:proofErr w:type="spellStart"/>
            <w:r w:rsidR="00344B2A" w:rsidRPr="00344B2A">
              <w:rPr>
                <w:rFonts w:ascii="Arial" w:hAnsi="Arial" w:cs="Arial"/>
                <w:b/>
                <w:lang w:eastAsia="en-GB"/>
              </w:rPr>
              <w:t>Verenikina</w:t>
            </w:r>
            <w:proofErr w:type="spellEnd"/>
            <w:r w:rsidR="00344B2A" w:rsidRPr="00344B2A">
              <w:rPr>
                <w:rFonts w:ascii="Arial" w:hAnsi="Arial" w:cs="Arial"/>
                <w:b/>
                <w:lang w:eastAsia="en-GB"/>
              </w:rPr>
              <w:t xml:space="preserve"> (2008)</w:t>
            </w:r>
            <w:r w:rsidR="00344B2A">
              <w:rPr>
                <w:rFonts w:ascii="Arial" w:hAnsi="Arial" w:cs="Arial"/>
                <w:b/>
                <w:lang w:eastAsia="en-GB"/>
              </w:rPr>
              <w:t xml:space="preserve">. This is something I will continue to reflect upon and develop within my practice. </w:t>
            </w:r>
            <w:r w:rsidR="005D0075" w:rsidRPr="005D0075">
              <w:rPr>
                <w:rFonts w:ascii="Arial" w:hAnsi="Arial" w:cs="Arial"/>
                <w:b/>
                <w:color w:val="00B050"/>
                <w:sz w:val="28"/>
                <w:szCs w:val="28"/>
                <w:lang w:eastAsia="en-GB"/>
              </w:rPr>
              <w:sym w:font="Wingdings 2" w:char="F050"/>
            </w:r>
          </w:p>
          <w:p w:rsidR="00344B2A" w:rsidRDefault="00344B2A" w:rsidP="005D0075">
            <w:pPr>
              <w:spacing w:line="480" w:lineRule="auto"/>
              <w:rPr>
                <w:rFonts w:ascii="Arial" w:hAnsi="Arial" w:cs="Arial"/>
                <w:b/>
                <w:lang w:eastAsia="en-GB"/>
              </w:rPr>
            </w:pPr>
            <w:r>
              <w:rPr>
                <w:rFonts w:ascii="Arial" w:hAnsi="Arial" w:cs="Arial"/>
                <w:b/>
                <w:lang w:eastAsia="en-GB"/>
              </w:rPr>
              <w:t>Th</w:t>
            </w:r>
            <w:r w:rsidR="008C393E">
              <w:rPr>
                <w:rFonts w:ascii="Arial" w:hAnsi="Arial" w:cs="Arial"/>
                <w:b/>
                <w:lang w:eastAsia="en-GB"/>
              </w:rPr>
              <w:t xml:space="preserve">roughout the session the learners were instructed to create PowerPoint presentations on relevant experiential learning theory. Noting the relevance of the task planned, it is important to reflect on the potential challenge encompassed within the activity. Considering Bloom’s taxonomy as discussed by </w:t>
            </w:r>
            <w:proofErr w:type="spellStart"/>
            <w:proofErr w:type="gramStart"/>
            <w:r w:rsidR="008C393E">
              <w:rPr>
                <w:rFonts w:ascii="Arial" w:hAnsi="Arial" w:cs="Arial"/>
                <w:b/>
                <w:lang w:eastAsia="en-GB"/>
              </w:rPr>
              <w:t>Cruzon</w:t>
            </w:r>
            <w:proofErr w:type="spellEnd"/>
            <w:r w:rsidR="008C393E">
              <w:rPr>
                <w:rFonts w:ascii="Arial" w:hAnsi="Arial" w:cs="Arial"/>
                <w:b/>
                <w:lang w:eastAsia="en-GB"/>
              </w:rPr>
              <w:t>(</w:t>
            </w:r>
            <w:proofErr w:type="gramEnd"/>
            <w:r w:rsidR="008C393E">
              <w:rPr>
                <w:rFonts w:ascii="Arial" w:hAnsi="Arial" w:cs="Arial"/>
                <w:b/>
                <w:lang w:eastAsia="en-GB"/>
              </w:rPr>
              <w:t xml:space="preserve">1997) it was evident that learners were </w:t>
            </w:r>
            <w:r w:rsidR="007A6EA1">
              <w:rPr>
                <w:rFonts w:ascii="Arial" w:hAnsi="Arial" w:cs="Arial"/>
                <w:b/>
                <w:lang w:eastAsia="en-GB"/>
              </w:rPr>
              <w:t>facilitated throughout the lower order skills of the cognitive domain, researching and regurgitating relevant theory. This was apparent during learner feedback, as many of the presentations reiterated the same information. Upon reflection, it is paramount to provide learners with activities which stretch and challenge</w:t>
            </w:r>
            <w:r w:rsidR="007C08E9" w:rsidRPr="005D0075">
              <w:rPr>
                <w:rFonts w:ascii="Arial" w:hAnsi="Arial" w:cs="Arial"/>
                <w:b/>
                <w:color w:val="00B050"/>
                <w:sz w:val="28"/>
                <w:szCs w:val="28"/>
                <w:lang w:eastAsia="en-GB"/>
              </w:rPr>
              <w:sym w:font="Wingdings 2" w:char="F050"/>
            </w:r>
            <w:r w:rsidR="007A6EA1">
              <w:rPr>
                <w:rFonts w:ascii="Arial" w:hAnsi="Arial" w:cs="Arial"/>
                <w:b/>
                <w:lang w:eastAsia="en-GB"/>
              </w:rPr>
              <w:t xml:space="preserve"> them into the realms of application, evaluation and </w:t>
            </w:r>
            <w:r w:rsidR="00535960">
              <w:rPr>
                <w:rFonts w:ascii="Arial" w:hAnsi="Arial" w:cs="Arial"/>
                <w:b/>
                <w:lang w:eastAsia="en-GB"/>
              </w:rPr>
              <w:t xml:space="preserve">synthesis. Petty (2004) discusses factors of motivation for learning, highlighting the importance of learning being differentiated and open to challenge more able students. Upon reflection, I need to ensure learners are provided with a range of challenges throughout the session. For e.g. learners can </w:t>
            </w:r>
            <w:commentRangeStart w:id="2"/>
            <w:r w:rsidR="00535960">
              <w:rPr>
                <w:rFonts w:ascii="Arial" w:hAnsi="Arial" w:cs="Arial"/>
                <w:b/>
                <w:lang w:eastAsia="en-GB"/>
              </w:rPr>
              <w:t>apply</w:t>
            </w:r>
            <w:commentRangeEnd w:id="2"/>
            <w:r w:rsidR="007C08E9">
              <w:rPr>
                <w:rStyle w:val="CommentReference"/>
              </w:rPr>
              <w:commentReference w:id="2"/>
            </w:r>
            <w:r w:rsidR="007C08E9" w:rsidRPr="005D0075">
              <w:rPr>
                <w:rFonts w:ascii="Arial" w:hAnsi="Arial" w:cs="Arial"/>
                <w:b/>
                <w:color w:val="00B050"/>
                <w:sz w:val="28"/>
                <w:szCs w:val="28"/>
                <w:lang w:eastAsia="en-GB"/>
              </w:rPr>
              <w:sym w:font="Wingdings 2" w:char="F050"/>
            </w:r>
            <w:r w:rsidR="00535960">
              <w:rPr>
                <w:rFonts w:ascii="Arial" w:hAnsi="Arial" w:cs="Arial"/>
                <w:b/>
                <w:lang w:eastAsia="en-GB"/>
              </w:rPr>
              <w:t xml:space="preserve"> relevant theory to a range of new situations to demonstrate their understanding of the topic. </w:t>
            </w:r>
          </w:p>
          <w:p w:rsidR="005D4428" w:rsidRDefault="005D4428" w:rsidP="003510DF">
            <w:pPr>
              <w:rPr>
                <w:rFonts w:ascii="Arial" w:hAnsi="Arial" w:cs="Arial"/>
                <w:b/>
                <w:lang w:eastAsia="en-GB"/>
              </w:rPr>
            </w:pPr>
          </w:p>
          <w:p w:rsidR="005D4428" w:rsidRDefault="005D4428" w:rsidP="003510DF">
            <w:pPr>
              <w:rPr>
                <w:rFonts w:ascii="Arial" w:hAnsi="Arial" w:cs="Arial"/>
                <w:b/>
                <w:u w:val="single"/>
                <w:lang w:eastAsia="en-GB"/>
              </w:rPr>
            </w:pPr>
            <w:r w:rsidRPr="005D4428">
              <w:rPr>
                <w:rFonts w:ascii="Arial" w:hAnsi="Arial" w:cs="Arial"/>
                <w:b/>
                <w:u w:val="single"/>
                <w:lang w:eastAsia="en-GB"/>
              </w:rPr>
              <w:t>References</w:t>
            </w:r>
          </w:p>
          <w:p w:rsidR="00DC38AE" w:rsidRDefault="00DC38AE" w:rsidP="003510DF">
            <w:pPr>
              <w:rPr>
                <w:rFonts w:ascii="Arial" w:hAnsi="Arial" w:cs="Arial"/>
                <w:b/>
                <w:u w:val="single"/>
                <w:lang w:eastAsia="en-GB"/>
              </w:rPr>
            </w:pPr>
          </w:p>
          <w:p w:rsidR="00DC38AE" w:rsidRDefault="00DC38AE" w:rsidP="003510DF">
            <w:pPr>
              <w:rPr>
                <w:rFonts w:ascii="Arial" w:hAnsi="Arial" w:cs="Arial"/>
                <w:lang w:eastAsia="en-GB"/>
              </w:rPr>
            </w:pPr>
            <w:r>
              <w:rPr>
                <w:rFonts w:ascii="Arial" w:hAnsi="Arial" w:cs="Arial"/>
                <w:lang w:eastAsia="en-GB"/>
              </w:rPr>
              <w:t xml:space="preserve">Bolton, G (2014), </w:t>
            </w:r>
            <w:r>
              <w:rPr>
                <w:rFonts w:ascii="Arial" w:hAnsi="Arial" w:cs="Arial"/>
                <w:i/>
                <w:lang w:eastAsia="en-GB"/>
              </w:rPr>
              <w:t xml:space="preserve">Reflective Practice, Writing and Professional Development, </w:t>
            </w:r>
            <w:r>
              <w:rPr>
                <w:rFonts w:ascii="Arial" w:hAnsi="Arial" w:cs="Arial"/>
                <w:lang w:eastAsia="en-GB"/>
              </w:rPr>
              <w:t xml:space="preserve">Fourth Edition, SAGE Publications Ltd, London (P24) </w:t>
            </w:r>
            <w:r w:rsidR="007C08E9" w:rsidRPr="005D0075">
              <w:rPr>
                <w:rFonts w:ascii="Arial" w:hAnsi="Arial" w:cs="Arial"/>
                <w:b/>
                <w:color w:val="00B050"/>
                <w:sz w:val="28"/>
                <w:szCs w:val="28"/>
                <w:lang w:eastAsia="en-GB"/>
              </w:rPr>
              <w:sym w:font="Wingdings 2" w:char="F050"/>
            </w:r>
          </w:p>
          <w:p w:rsidR="005D0075" w:rsidRDefault="005D0075" w:rsidP="003510DF">
            <w:pPr>
              <w:rPr>
                <w:rFonts w:ascii="Arial" w:hAnsi="Arial" w:cs="Arial"/>
                <w:lang w:eastAsia="en-GB"/>
              </w:rPr>
            </w:pPr>
          </w:p>
          <w:p w:rsidR="008C393E" w:rsidRDefault="008C393E" w:rsidP="003510DF">
            <w:pPr>
              <w:rPr>
                <w:rFonts w:ascii="Arial" w:hAnsi="Arial" w:cs="Arial"/>
                <w:lang w:eastAsia="en-GB"/>
              </w:rPr>
            </w:pPr>
          </w:p>
          <w:p w:rsidR="008C393E" w:rsidRPr="008C393E" w:rsidRDefault="008C393E" w:rsidP="008C393E">
            <w:pPr>
              <w:rPr>
                <w:rFonts w:ascii="Arial" w:hAnsi="Arial" w:cs="Arial"/>
                <w:lang w:val="en-GB" w:eastAsia="en-GB"/>
              </w:rPr>
            </w:pPr>
            <w:r w:rsidRPr="008C393E">
              <w:rPr>
                <w:rFonts w:ascii="Arial" w:hAnsi="Arial" w:cs="Arial"/>
                <w:lang w:val="en-GB" w:eastAsia="en-GB"/>
              </w:rPr>
              <w:t xml:space="preserve">Curzon, L, B (1997) </w:t>
            </w:r>
            <w:r w:rsidRPr="008C393E">
              <w:rPr>
                <w:rFonts w:ascii="Arial" w:hAnsi="Arial" w:cs="Arial"/>
                <w:i/>
                <w:lang w:val="en-GB" w:eastAsia="en-GB"/>
              </w:rPr>
              <w:t xml:space="preserve">Teaching in Further Education: An Outline of Principals and Practice, </w:t>
            </w:r>
            <w:r w:rsidRPr="008C393E">
              <w:rPr>
                <w:rFonts w:ascii="Arial" w:hAnsi="Arial" w:cs="Arial"/>
                <w:lang w:val="en-GB" w:eastAsia="en-GB"/>
              </w:rPr>
              <w:t xml:space="preserve"> 5</w:t>
            </w:r>
            <w:r w:rsidRPr="008C393E">
              <w:rPr>
                <w:rFonts w:ascii="Arial" w:hAnsi="Arial" w:cs="Arial"/>
                <w:vertAlign w:val="superscript"/>
                <w:lang w:val="en-GB" w:eastAsia="en-GB"/>
              </w:rPr>
              <w:t>th</w:t>
            </w:r>
            <w:r w:rsidRPr="008C393E">
              <w:rPr>
                <w:rFonts w:ascii="Arial" w:hAnsi="Arial" w:cs="Arial"/>
                <w:lang w:val="en-GB" w:eastAsia="en-GB"/>
              </w:rPr>
              <w:t xml:space="preserve"> Edition, Great Britain, Redwood Books</w:t>
            </w:r>
            <w:r w:rsidR="007C08E9" w:rsidRPr="005D0075">
              <w:rPr>
                <w:rFonts w:ascii="Arial" w:hAnsi="Arial" w:cs="Arial"/>
                <w:b/>
                <w:color w:val="00B050"/>
                <w:sz w:val="28"/>
                <w:szCs w:val="28"/>
                <w:lang w:eastAsia="en-GB"/>
              </w:rPr>
              <w:sym w:font="Wingdings 2" w:char="F050"/>
            </w:r>
          </w:p>
          <w:p w:rsidR="008C393E" w:rsidRDefault="008C393E" w:rsidP="003510DF">
            <w:pPr>
              <w:rPr>
                <w:rFonts w:ascii="Arial" w:hAnsi="Arial" w:cs="Arial"/>
                <w:lang w:eastAsia="en-GB"/>
              </w:rPr>
            </w:pPr>
          </w:p>
          <w:p w:rsidR="00695F07" w:rsidRDefault="00695F07" w:rsidP="003510DF">
            <w:pPr>
              <w:rPr>
                <w:rFonts w:ascii="Arial" w:hAnsi="Arial" w:cs="Arial"/>
                <w:b/>
                <w:lang w:eastAsia="en-GB"/>
              </w:rPr>
            </w:pPr>
          </w:p>
          <w:p w:rsidR="005D4428" w:rsidRDefault="005D4428" w:rsidP="003510DF">
            <w:pPr>
              <w:rPr>
                <w:rFonts w:ascii="Arial" w:hAnsi="Arial" w:cs="Arial"/>
                <w:lang w:eastAsia="en-GB"/>
              </w:rPr>
            </w:pPr>
            <w:r>
              <w:rPr>
                <w:rFonts w:ascii="Arial" w:hAnsi="Arial" w:cs="Arial"/>
                <w:lang w:eastAsia="en-GB"/>
              </w:rPr>
              <w:t xml:space="preserve">McLeod, S (2018), </w:t>
            </w:r>
            <w:r>
              <w:rPr>
                <w:rFonts w:ascii="Arial" w:hAnsi="Arial" w:cs="Arial"/>
                <w:i/>
                <w:lang w:eastAsia="en-GB"/>
              </w:rPr>
              <w:t xml:space="preserve">The Zone of Proximal Development and Scaffolding, </w:t>
            </w:r>
            <w:r>
              <w:rPr>
                <w:rFonts w:ascii="Arial" w:hAnsi="Arial" w:cs="Arial"/>
                <w:lang w:eastAsia="en-GB"/>
              </w:rPr>
              <w:t xml:space="preserve">Simple Psychology [online] Available from: </w:t>
            </w:r>
            <w:hyperlink r:id="rId10" w:history="1">
              <w:r w:rsidRPr="00E6499E">
                <w:rPr>
                  <w:rStyle w:val="Hyperlink"/>
                  <w:rFonts w:ascii="Arial" w:hAnsi="Arial" w:cs="Arial"/>
                  <w:lang w:eastAsia="en-GB"/>
                </w:rPr>
                <w:t>https://simplypsychology.org/Zone-of-Proximal-Development.html</w:t>
              </w:r>
            </w:hyperlink>
            <w:r>
              <w:rPr>
                <w:rFonts w:ascii="Arial" w:hAnsi="Arial" w:cs="Arial"/>
                <w:lang w:eastAsia="en-GB"/>
              </w:rPr>
              <w:t xml:space="preserve"> [Accessed on 26/10/2018 @ 21.35] </w:t>
            </w:r>
            <w:r w:rsidR="007C08E9" w:rsidRPr="005D0075">
              <w:rPr>
                <w:rFonts w:ascii="Arial" w:hAnsi="Arial" w:cs="Arial"/>
                <w:b/>
                <w:color w:val="00B050"/>
                <w:sz w:val="28"/>
                <w:szCs w:val="28"/>
                <w:lang w:eastAsia="en-GB"/>
              </w:rPr>
              <w:sym w:font="Wingdings 2" w:char="F050"/>
            </w:r>
          </w:p>
          <w:p w:rsidR="005D0075" w:rsidRDefault="005D0075" w:rsidP="003510DF">
            <w:pPr>
              <w:rPr>
                <w:rFonts w:ascii="Arial" w:hAnsi="Arial" w:cs="Arial"/>
                <w:lang w:eastAsia="en-GB"/>
              </w:rPr>
            </w:pPr>
          </w:p>
          <w:p w:rsidR="00856414" w:rsidRPr="005D0075" w:rsidRDefault="00535960" w:rsidP="003510DF">
            <w:pPr>
              <w:rPr>
                <w:rFonts w:ascii="Arial" w:hAnsi="Arial" w:cs="Arial"/>
                <w:lang w:val="en-GB" w:eastAsia="en-GB"/>
              </w:rPr>
            </w:pPr>
            <w:r w:rsidRPr="00535960">
              <w:rPr>
                <w:rFonts w:ascii="Arial" w:hAnsi="Arial" w:cs="Arial"/>
                <w:lang w:val="en-GB" w:eastAsia="en-GB"/>
              </w:rPr>
              <w:t xml:space="preserve">Petty, G (2004). </w:t>
            </w:r>
            <w:r w:rsidRPr="00535960">
              <w:rPr>
                <w:rFonts w:ascii="Arial" w:hAnsi="Arial" w:cs="Arial"/>
                <w:i/>
                <w:lang w:val="en-GB" w:eastAsia="en-GB"/>
              </w:rPr>
              <w:t xml:space="preserve">Teaching Today: A Practical Guide, </w:t>
            </w:r>
            <w:r w:rsidRPr="00535960">
              <w:rPr>
                <w:rFonts w:ascii="Arial" w:hAnsi="Arial" w:cs="Arial"/>
                <w:lang w:val="en-GB" w:eastAsia="en-GB"/>
              </w:rPr>
              <w:t>3</w:t>
            </w:r>
            <w:r w:rsidRPr="00535960">
              <w:rPr>
                <w:rFonts w:ascii="Arial" w:hAnsi="Arial" w:cs="Arial"/>
                <w:vertAlign w:val="superscript"/>
                <w:lang w:val="en-GB" w:eastAsia="en-GB"/>
              </w:rPr>
              <w:t>rd</w:t>
            </w:r>
            <w:r w:rsidRPr="00535960">
              <w:rPr>
                <w:rFonts w:ascii="Arial" w:hAnsi="Arial" w:cs="Arial"/>
                <w:lang w:val="en-GB" w:eastAsia="en-GB"/>
              </w:rPr>
              <w:t xml:space="preserve"> Edition, Cheltenham, Nelson Thornes Ltd. </w:t>
            </w:r>
            <w:r w:rsidR="007C08E9" w:rsidRPr="005D0075">
              <w:rPr>
                <w:rFonts w:ascii="Arial" w:hAnsi="Arial" w:cs="Arial"/>
                <w:b/>
                <w:color w:val="00B050"/>
                <w:sz w:val="28"/>
                <w:szCs w:val="28"/>
                <w:lang w:eastAsia="en-GB"/>
              </w:rPr>
              <w:sym w:font="Wingdings 2" w:char="F050"/>
            </w:r>
          </w:p>
          <w:p w:rsidR="005D0075" w:rsidRDefault="005D0075" w:rsidP="003510DF">
            <w:pPr>
              <w:rPr>
                <w:rFonts w:ascii="Arial" w:hAnsi="Arial" w:cs="Arial"/>
                <w:lang w:eastAsia="en-GB"/>
              </w:rPr>
            </w:pPr>
          </w:p>
          <w:p w:rsidR="00344B2A" w:rsidRPr="00344B2A" w:rsidRDefault="00856414" w:rsidP="003510DF">
            <w:pPr>
              <w:rPr>
                <w:rFonts w:ascii="Arial" w:hAnsi="Arial" w:cs="Arial"/>
                <w:color w:val="4F81BD" w:themeColor="accent1"/>
                <w:u w:val="single"/>
                <w:lang w:eastAsia="en-GB"/>
              </w:rPr>
            </w:pPr>
            <w:proofErr w:type="spellStart"/>
            <w:r>
              <w:rPr>
                <w:rFonts w:ascii="Arial" w:hAnsi="Arial" w:cs="Arial"/>
                <w:lang w:eastAsia="en-GB"/>
              </w:rPr>
              <w:t>Verenikina</w:t>
            </w:r>
            <w:proofErr w:type="spellEnd"/>
            <w:r>
              <w:rPr>
                <w:rFonts w:ascii="Arial" w:hAnsi="Arial" w:cs="Arial"/>
                <w:lang w:eastAsia="en-GB"/>
              </w:rPr>
              <w:t xml:space="preserve">, I (2008), </w:t>
            </w:r>
            <w:r>
              <w:rPr>
                <w:rFonts w:ascii="Arial" w:hAnsi="Arial" w:cs="Arial"/>
                <w:i/>
                <w:lang w:eastAsia="en-GB"/>
              </w:rPr>
              <w:t xml:space="preserve">Scaffolding and Learning: It’s Role in Nurturing New Learners, </w:t>
            </w:r>
            <w:r>
              <w:rPr>
                <w:rFonts w:ascii="Arial" w:hAnsi="Arial" w:cs="Arial"/>
                <w:lang w:eastAsia="en-GB"/>
              </w:rPr>
              <w:t>Faculty of Social Sciences, University of Wollongong</w:t>
            </w:r>
            <w:r w:rsidR="00344B2A">
              <w:rPr>
                <w:rFonts w:ascii="Arial" w:hAnsi="Arial" w:cs="Arial"/>
                <w:lang w:eastAsia="en-GB"/>
              </w:rPr>
              <w:t xml:space="preserve"> Australia [online] </w:t>
            </w:r>
            <w:proofErr w:type="spellStart"/>
            <w:r w:rsidR="00344B2A">
              <w:rPr>
                <w:rFonts w:ascii="Arial" w:hAnsi="Arial" w:cs="Arial"/>
                <w:lang w:eastAsia="en-GB"/>
              </w:rPr>
              <w:t>Availiable</w:t>
            </w:r>
            <w:proofErr w:type="spellEnd"/>
            <w:r w:rsidR="00344B2A">
              <w:rPr>
                <w:rFonts w:ascii="Arial" w:hAnsi="Arial" w:cs="Arial"/>
                <w:lang w:eastAsia="en-GB"/>
              </w:rPr>
              <w:t xml:space="preserve"> from: </w:t>
            </w:r>
            <w:hyperlink r:id="rId11" w:history="1">
              <w:r w:rsidR="00344B2A" w:rsidRPr="00344B2A">
                <w:rPr>
                  <w:rStyle w:val="Hyperlink"/>
                  <w:rFonts w:ascii="Arial" w:hAnsi="Arial" w:cs="Arial"/>
                  <w:color w:val="4F81BD" w:themeColor="accent1"/>
                  <w:lang w:eastAsia="en-GB"/>
                </w:rPr>
                <w:t>https://ro.uow.edu.au/cgi/viewcontent.cgi?refe</w:t>
              </w:r>
              <w:r w:rsidR="00344B2A" w:rsidRPr="00344B2A">
                <w:rPr>
                  <w:rStyle w:val="Hyperlink"/>
                  <w:rFonts w:ascii="Arial" w:hAnsi="Arial" w:cs="Arial"/>
                  <w:color w:val="4F81BD" w:themeColor="accent1"/>
                  <w:lang w:eastAsia="en-GB"/>
                </w:rPr>
                <w:t>r</w:t>
              </w:r>
              <w:r w:rsidR="00344B2A" w:rsidRPr="00344B2A">
                <w:rPr>
                  <w:rStyle w:val="Hyperlink"/>
                  <w:rFonts w:ascii="Arial" w:hAnsi="Arial" w:cs="Arial"/>
                  <w:color w:val="4F81BD" w:themeColor="accent1"/>
                  <w:lang w:eastAsia="en-GB"/>
                </w:rPr>
                <w:t>er=https://www.google.com/&amp;httpsredir=1&amp;article=1043&amp;context</w:t>
              </w:r>
            </w:hyperlink>
            <w:r w:rsidR="00344B2A" w:rsidRPr="00344B2A">
              <w:rPr>
                <w:rFonts w:ascii="Arial" w:hAnsi="Arial" w:cs="Arial"/>
                <w:color w:val="4F81BD" w:themeColor="accent1"/>
                <w:u w:val="single"/>
                <w:lang w:eastAsia="en-GB"/>
              </w:rPr>
              <w:t>=</w:t>
            </w:r>
          </w:p>
          <w:p w:rsidR="00856414" w:rsidRDefault="00344B2A" w:rsidP="003510DF">
            <w:pPr>
              <w:rPr>
                <w:rFonts w:ascii="Arial" w:hAnsi="Arial" w:cs="Arial"/>
                <w:u w:val="single"/>
                <w:lang w:eastAsia="en-GB"/>
              </w:rPr>
            </w:pPr>
            <w:proofErr w:type="spellStart"/>
            <w:r w:rsidRPr="00344B2A">
              <w:rPr>
                <w:rFonts w:ascii="Arial" w:hAnsi="Arial" w:cs="Arial"/>
                <w:color w:val="4F81BD" w:themeColor="accent1"/>
                <w:u w:val="single"/>
                <w:lang w:eastAsia="en-GB"/>
              </w:rPr>
              <w:t>edupapers</w:t>
            </w:r>
            <w:proofErr w:type="spellEnd"/>
            <w:r w:rsidRPr="00344B2A">
              <w:rPr>
                <w:rFonts w:ascii="Arial" w:hAnsi="Arial" w:cs="Arial"/>
                <w:color w:val="4F81BD" w:themeColor="accent1"/>
                <w:u w:val="single"/>
                <w:lang w:eastAsia="en-GB"/>
              </w:rPr>
              <w:t xml:space="preserve"> </w:t>
            </w:r>
            <w:r>
              <w:rPr>
                <w:rFonts w:ascii="Arial" w:hAnsi="Arial" w:cs="Arial"/>
                <w:u w:val="single"/>
                <w:lang w:eastAsia="en-GB"/>
              </w:rPr>
              <w:t xml:space="preserve">[Accessed on 26/10/2018 @ 19:23] </w:t>
            </w:r>
            <w:r w:rsidR="007C08E9" w:rsidRPr="005D0075">
              <w:rPr>
                <w:rFonts w:ascii="Arial" w:hAnsi="Arial" w:cs="Arial"/>
                <w:b/>
                <w:color w:val="00B050"/>
                <w:sz w:val="28"/>
                <w:szCs w:val="28"/>
                <w:lang w:eastAsia="en-GB"/>
              </w:rPr>
              <w:sym w:font="Wingdings 2" w:char="F050"/>
            </w:r>
          </w:p>
          <w:p w:rsidR="005D0075" w:rsidRPr="0017226F" w:rsidRDefault="005D0075" w:rsidP="003510DF">
            <w:pPr>
              <w:rPr>
                <w:rFonts w:ascii="Arial" w:hAnsi="Arial" w:cs="Arial"/>
                <w:b/>
                <w:lang w:eastAsia="en-GB"/>
              </w:rPr>
            </w:pPr>
          </w:p>
        </w:tc>
      </w:tr>
      <w:tr w:rsidR="00695F07" w:rsidTr="005D0075">
        <w:tc>
          <w:tcPr>
            <w:tcW w:w="10134" w:type="dxa"/>
            <w:gridSpan w:val="4"/>
          </w:tcPr>
          <w:p w:rsidR="00695F07" w:rsidRPr="00455672" w:rsidRDefault="00695F07" w:rsidP="003510DF">
            <w:pPr>
              <w:rPr>
                <w:rFonts w:ascii="Arial" w:hAnsi="Arial" w:cs="Arial"/>
                <w:b/>
                <w:sz w:val="24"/>
                <w:szCs w:val="24"/>
                <w:lang w:eastAsia="en-GB"/>
              </w:rPr>
            </w:pPr>
            <w:r w:rsidRPr="00455672">
              <w:rPr>
                <w:rFonts w:ascii="Arial" w:hAnsi="Arial" w:cs="Arial"/>
                <w:b/>
                <w:sz w:val="24"/>
                <w:szCs w:val="24"/>
                <w:lang w:eastAsia="en-GB"/>
              </w:rPr>
              <w:lastRenderedPageBreak/>
              <w:t xml:space="preserve">2.  </w:t>
            </w:r>
            <w:r w:rsidRPr="00455672">
              <w:rPr>
                <w:rFonts w:ascii="Arial" w:hAnsi="Arial" w:cs="Arial"/>
                <w:sz w:val="24"/>
                <w:szCs w:val="24"/>
                <w:lang w:eastAsia="en-GB"/>
              </w:rPr>
              <w:t>Progress on targets from previous observation</w:t>
            </w:r>
            <w:r w:rsidRPr="00455672">
              <w:rPr>
                <w:rFonts w:ascii="Arial" w:hAnsi="Arial" w:cs="Arial"/>
                <w:b/>
                <w:sz w:val="24"/>
                <w:szCs w:val="24"/>
                <w:lang w:eastAsia="en-GB"/>
              </w:rPr>
              <w:t xml:space="preserve"> and impact </w:t>
            </w:r>
            <w:r w:rsidRPr="00455672">
              <w:rPr>
                <w:rFonts w:ascii="Arial" w:hAnsi="Arial" w:cs="Arial"/>
                <w:sz w:val="24"/>
                <w:szCs w:val="24"/>
                <w:lang w:eastAsia="en-GB"/>
              </w:rPr>
              <w:t>of progress on the teaching and learning experience</w:t>
            </w:r>
            <w:r>
              <w:rPr>
                <w:rFonts w:ascii="Arial" w:hAnsi="Arial" w:cs="Arial"/>
                <w:sz w:val="24"/>
                <w:szCs w:val="24"/>
                <w:lang w:eastAsia="en-GB"/>
              </w:rPr>
              <w:t xml:space="preserve"> must be listed below. </w:t>
            </w:r>
          </w:p>
        </w:tc>
      </w:tr>
      <w:tr w:rsidR="00695F07" w:rsidTr="005D0075">
        <w:tc>
          <w:tcPr>
            <w:tcW w:w="3794" w:type="dxa"/>
            <w:gridSpan w:val="2"/>
          </w:tcPr>
          <w:p w:rsidR="00695F07" w:rsidRPr="00455672" w:rsidRDefault="00695F07" w:rsidP="003510DF">
            <w:pPr>
              <w:rPr>
                <w:rFonts w:ascii="Arial" w:hAnsi="Arial" w:cs="Arial"/>
                <w:sz w:val="24"/>
                <w:szCs w:val="24"/>
                <w:lang w:eastAsia="en-GB"/>
              </w:rPr>
            </w:pPr>
            <w:r w:rsidRPr="00455672">
              <w:rPr>
                <w:rFonts w:ascii="Arial" w:hAnsi="Arial" w:cs="Arial"/>
                <w:sz w:val="24"/>
                <w:szCs w:val="24"/>
                <w:lang w:eastAsia="en-GB"/>
              </w:rPr>
              <w:t>Action point</w:t>
            </w:r>
          </w:p>
        </w:tc>
        <w:tc>
          <w:tcPr>
            <w:tcW w:w="6340" w:type="dxa"/>
            <w:gridSpan w:val="2"/>
          </w:tcPr>
          <w:p w:rsidR="00695F07" w:rsidRPr="00455672" w:rsidRDefault="00695F07" w:rsidP="003510DF">
            <w:pPr>
              <w:rPr>
                <w:rFonts w:ascii="Arial" w:hAnsi="Arial" w:cs="Arial"/>
                <w:sz w:val="24"/>
                <w:szCs w:val="24"/>
                <w:lang w:eastAsia="en-GB"/>
              </w:rPr>
            </w:pPr>
            <w:r w:rsidRPr="00455672">
              <w:rPr>
                <w:rFonts w:ascii="Arial" w:hAnsi="Arial" w:cs="Arial"/>
                <w:sz w:val="24"/>
                <w:szCs w:val="24"/>
                <w:lang w:eastAsia="en-GB"/>
              </w:rPr>
              <w:t xml:space="preserve">Progress to date </w:t>
            </w:r>
            <w:r w:rsidRPr="00455672">
              <w:rPr>
                <w:rFonts w:ascii="Arial" w:hAnsi="Arial" w:cs="Arial"/>
                <w:sz w:val="24"/>
                <w:szCs w:val="24"/>
                <w:u w:val="single"/>
                <w:lang w:eastAsia="en-GB"/>
              </w:rPr>
              <w:t>and impact</w:t>
            </w:r>
            <w:r w:rsidRPr="00455672">
              <w:rPr>
                <w:rFonts w:ascii="Arial" w:hAnsi="Arial" w:cs="Arial"/>
                <w:sz w:val="24"/>
                <w:szCs w:val="24"/>
                <w:lang w:eastAsia="en-GB"/>
              </w:rPr>
              <w:t xml:space="preserve"> of progress on the teaching and learning experience</w:t>
            </w:r>
          </w:p>
        </w:tc>
      </w:tr>
      <w:tr w:rsidR="00695F07" w:rsidTr="005D0075">
        <w:tc>
          <w:tcPr>
            <w:tcW w:w="3794" w:type="dxa"/>
            <w:gridSpan w:val="2"/>
          </w:tcPr>
          <w:p w:rsidR="00695F07" w:rsidRPr="00455672" w:rsidRDefault="00695F07" w:rsidP="003510DF">
            <w:pPr>
              <w:rPr>
                <w:sz w:val="24"/>
                <w:szCs w:val="24"/>
              </w:rPr>
            </w:pPr>
          </w:p>
          <w:p w:rsidR="00695F07" w:rsidRPr="00455672" w:rsidRDefault="00FD41F6" w:rsidP="003510DF">
            <w:pPr>
              <w:rPr>
                <w:sz w:val="24"/>
                <w:szCs w:val="24"/>
              </w:rPr>
            </w:pPr>
            <w:r>
              <w:rPr>
                <w:sz w:val="24"/>
                <w:szCs w:val="24"/>
              </w:rPr>
              <w:t xml:space="preserve">Stand back and observe more </w:t>
            </w:r>
          </w:p>
        </w:tc>
        <w:tc>
          <w:tcPr>
            <w:tcW w:w="6340" w:type="dxa"/>
            <w:gridSpan w:val="2"/>
          </w:tcPr>
          <w:p w:rsidR="00695F07" w:rsidRPr="005D0075" w:rsidRDefault="00FD41F6" w:rsidP="003510DF">
            <w:pPr>
              <w:rPr>
                <w:rFonts w:ascii="Bradley Hand ITC" w:hAnsi="Bradley Hand ITC"/>
                <w:sz w:val="24"/>
                <w:szCs w:val="24"/>
              </w:rPr>
            </w:pPr>
            <w:r w:rsidRPr="005D0075">
              <w:rPr>
                <w:rFonts w:ascii="Bradley Hand ITC" w:hAnsi="Bradley Hand ITC"/>
                <w:sz w:val="24"/>
                <w:szCs w:val="24"/>
              </w:rPr>
              <w:t>This is something I am continuing to work on and develop during my intervention with students at learning checkpoints.</w:t>
            </w:r>
            <w:r w:rsidR="007C08E9" w:rsidRPr="005D0075">
              <w:rPr>
                <w:rFonts w:ascii="Arial" w:hAnsi="Arial" w:cs="Arial"/>
                <w:b/>
                <w:color w:val="00B050"/>
                <w:sz w:val="28"/>
                <w:szCs w:val="28"/>
                <w:lang w:eastAsia="en-GB"/>
              </w:rPr>
              <w:t xml:space="preserve"> </w:t>
            </w:r>
            <w:r w:rsidR="007C08E9" w:rsidRPr="007C08E9">
              <w:rPr>
                <w:rFonts w:ascii="Arial" w:hAnsi="Arial" w:cs="Arial"/>
                <w:b/>
                <w:color w:val="00B050"/>
                <w:sz w:val="18"/>
                <w:szCs w:val="18"/>
                <w:lang w:eastAsia="en-GB"/>
              </w:rPr>
              <w:sym w:font="Wingdings 2" w:char="F050"/>
            </w:r>
            <w:r w:rsidR="007C08E9" w:rsidRPr="007C08E9">
              <w:rPr>
                <w:rFonts w:ascii="Arial" w:hAnsi="Arial" w:cs="Arial"/>
                <w:b/>
                <w:color w:val="00B050"/>
                <w:sz w:val="18"/>
                <w:szCs w:val="18"/>
                <w:lang w:eastAsia="en-GB"/>
              </w:rPr>
              <w:sym w:font="Wingdings" w:char="F04A"/>
            </w:r>
            <w:r w:rsidR="007C08E9" w:rsidRPr="007C08E9">
              <w:rPr>
                <w:rFonts w:ascii="Arial" w:hAnsi="Arial" w:cs="Arial"/>
                <w:b/>
                <w:color w:val="00B050"/>
                <w:sz w:val="18"/>
                <w:szCs w:val="18"/>
                <w:lang w:eastAsia="en-GB"/>
              </w:rPr>
              <w:t xml:space="preserve"> I am seeing you do this more</w:t>
            </w:r>
          </w:p>
        </w:tc>
      </w:tr>
      <w:tr w:rsidR="00695F07" w:rsidTr="005D0075">
        <w:tc>
          <w:tcPr>
            <w:tcW w:w="3794" w:type="dxa"/>
            <w:gridSpan w:val="2"/>
          </w:tcPr>
          <w:p w:rsidR="00695F07" w:rsidRPr="00455672" w:rsidRDefault="00FD41F6" w:rsidP="003510DF">
            <w:pPr>
              <w:rPr>
                <w:sz w:val="24"/>
                <w:szCs w:val="24"/>
              </w:rPr>
            </w:pPr>
            <w:r>
              <w:rPr>
                <w:sz w:val="24"/>
                <w:szCs w:val="24"/>
              </w:rPr>
              <w:t xml:space="preserve">Avoid redundant questions </w:t>
            </w:r>
          </w:p>
          <w:p w:rsidR="00695F07" w:rsidRPr="00455672" w:rsidRDefault="00695F07" w:rsidP="003510DF">
            <w:pPr>
              <w:rPr>
                <w:sz w:val="24"/>
                <w:szCs w:val="24"/>
              </w:rPr>
            </w:pPr>
          </w:p>
        </w:tc>
        <w:tc>
          <w:tcPr>
            <w:tcW w:w="6340" w:type="dxa"/>
            <w:gridSpan w:val="2"/>
          </w:tcPr>
          <w:p w:rsidR="00695F07" w:rsidRDefault="00FD41F6" w:rsidP="003510DF">
            <w:pPr>
              <w:rPr>
                <w:rFonts w:ascii="Bradley Hand ITC" w:hAnsi="Bradley Hand ITC"/>
                <w:sz w:val="24"/>
                <w:szCs w:val="24"/>
              </w:rPr>
            </w:pPr>
            <w:r w:rsidRPr="005D0075">
              <w:rPr>
                <w:rFonts w:ascii="Bradley Hand ITC" w:hAnsi="Bradley Hand ITC"/>
                <w:sz w:val="24"/>
                <w:szCs w:val="24"/>
              </w:rPr>
              <w:t xml:space="preserve">I have worked on my use of questioning and provided space for more Socratic questioning, giving more meaning and depth to the quality of questioning </w:t>
            </w:r>
          </w:p>
          <w:p w:rsidR="007C08E9" w:rsidRDefault="007C08E9" w:rsidP="003510DF">
            <w:pPr>
              <w:rPr>
                <w:rFonts w:ascii="Arial" w:hAnsi="Arial" w:cs="Arial"/>
                <w:b/>
                <w:color w:val="00B050"/>
                <w:sz w:val="18"/>
                <w:szCs w:val="18"/>
                <w:lang w:eastAsia="en-GB"/>
              </w:rPr>
            </w:pPr>
            <w:r w:rsidRPr="007C08E9">
              <w:rPr>
                <w:rFonts w:ascii="Arial" w:hAnsi="Arial" w:cs="Arial"/>
                <w:b/>
                <w:color w:val="00B050"/>
                <w:sz w:val="18"/>
                <w:szCs w:val="18"/>
                <w:lang w:eastAsia="en-GB"/>
              </w:rPr>
              <w:sym w:font="Wingdings 2" w:char="F050"/>
            </w:r>
            <w:r w:rsidRPr="007C08E9">
              <w:rPr>
                <w:rFonts w:ascii="Arial" w:hAnsi="Arial" w:cs="Arial"/>
                <w:b/>
                <w:color w:val="00B050"/>
                <w:sz w:val="18"/>
                <w:szCs w:val="18"/>
                <w:lang w:eastAsia="en-GB"/>
              </w:rPr>
              <w:sym w:font="Wingdings" w:char="F04A"/>
            </w:r>
            <w:r w:rsidRPr="007C08E9">
              <w:rPr>
                <w:rFonts w:ascii="Arial" w:hAnsi="Arial" w:cs="Arial"/>
                <w:b/>
                <w:color w:val="00B050"/>
                <w:sz w:val="18"/>
                <w:szCs w:val="18"/>
                <w:lang w:eastAsia="en-GB"/>
              </w:rPr>
              <w:t xml:space="preserve"> I am seeing you do this more</w:t>
            </w:r>
            <w:r>
              <w:rPr>
                <w:rFonts w:ascii="Arial" w:hAnsi="Arial" w:cs="Arial"/>
                <w:b/>
                <w:color w:val="00B050"/>
                <w:sz w:val="18"/>
                <w:szCs w:val="18"/>
                <w:lang w:eastAsia="en-GB"/>
              </w:rPr>
              <w:t xml:space="preserve"> – good questioning is an underrated skill it comes form year of practice but more than that form </w:t>
            </w:r>
            <w:proofErr w:type="spellStart"/>
            <w:r>
              <w:rPr>
                <w:rFonts w:ascii="Arial" w:hAnsi="Arial" w:cs="Arial"/>
                <w:b/>
                <w:color w:val="00B050"/>
                <w:sz w:val="18"/>
                <w:szCs w:val="18"/>
                <w:lang w:eastAsia="en-GB"/>
              </w:rPr>
              <w:t>deliberlate</w:t>
            </w:r>
            <w:proofErr w:type="spellEnd"/>
            <w:r>
              <w:rPr>
                <w:rFonts w:ascii="Arial" w:hAnsi="Arial" w:cs="Arial"/>
                <w:b/>
                <w:color w:val="00B050"/>
                <w:sz w:val="18"/>
                <w:szCs w:val="18"/>
                <w:lang w:eastAsia="en-GB"/>
              </w:rPr>
              <w:t xml:space="preserve"> practice</w:t>
            </w:r>
          </w:p>
          <w:p w:rsidR="007C08E9" w:rsidRDefault="007C08E9" w:rsidP="003510DF">
            <w:pPr>
              <w:rPr>
                <w:rFonts w:ascii="Arial" w:hAnsi="Arial" w:cs="Arial"/>
                <w:b/>
                <w:color w:val="00B050"/>
                <w:sz w:val="18"/>
                <w:szCs w:val="18"/>
                <w:lang w:eastAsia="en-GB"/>
              </w:rPr>
            </w:pPr>
            <w:r>
              <w:rPr>
                <w:rFonts w:ascii="Arial" w:hAnsi="Arial" w:cs="Arial"/>
                <w:b/>
                <w:color w:val="00B050"/>
                <w:sz w:val="18"/>
                <w:szCs w:val="18"/>
                <w:lang w:eastAsia="en-GB"/>
              </w:rPr>
              <w:t xml:space="preserve">What do I mean by deliberate </w:t>
            </w:r>
            <w:proofErr w:type="gramStart"/>
            <w:r>
              <w:rPr>
                <w:rFonts w:ascii="Arial" w:hAnsi="Arial" w:cs="Arial"/>
                <w:b/>
                <w:color w:val="00B050"/>
                <w:sz w:val="18"/>
                <w:szCs w:val="18"/>
                <w:lang w:eastAsia="en-GB"/>
              </w:rPr>
              <w:t>practice ??</w:t>
            </w:r>
            <w:proofErr w:type="gramEnd"/>
          </w:p>
          <w:p w:rsidR="007C08E9" w:rsidRPr="005D0075" w:rsidRDefault="007C08E9" w:rsidP="003510DF">
            <w:pPr>
              <w:rPr>
                <w:rFonts w:ascii="Bradley Hand ITC" w:hAnsi="Bradley Hand ITC"/>
                <w:sz w:val="24"/>
                <w:szCs w:val="24"/>
              </w:rPr>
            </w:pPr>
          </w:p>
        </w:tc>
      </w:tr>
      <w:tr w:rsidR="00695F07" w:rsidTr="005D0075">
        <w:tc>
          <w:tcPr>
            <w:tcW w:w="10134" w:type="dxa"/>
            <w:gridSpan w:val="4"/>
          </w:tcPr>
          <w:p w:rsidR="00695F07" w:rsidRPr="00455672" w:rsidRDefault="00695F07" w:rsidP="003510DF">
            <w:pPr>
              <w:rPr>
                <w:sz w:val="24"/>
                <w:szCs w:val="24"/>
              </w:rPr>
            </w:pPr>
            <w:r w:rsidRPr="00455672">
              <w:rPr>
                <w:rFonts w:ascii="Arial" w:hAnsi="Arial" w:cs="Arial"/>
                <w:sz w:val="24"/>
                <w:szCs w:val="24"/>
                <w:lang w:eastAsia="en-GB"/>
              </w:rPr>
              <w:t>3. Targets for further development based on the experience of this lesson  (BULLET points only)</w:t>
            </w:r>
          </w:p>
        </w:tc>
      </w:tr>
      <w:tr w:rsidR="00695F07" w:rsidTr="005D0075">
        <w:tc>
          <w:tcPr>
            <w:tcW w:w="10134" w:type="dxa"/>
            <w:gridSpan w:val="4"/>
          </w:tcPr>
          <w:p w:rsidR="00695F07" w:rsidRPr="005D0075" w:rsidRDefault="00FD41F6" w:rsidP="005D0075">
            <w:pPr>
              <w:pStyle w:val="ListParagraph"/>
              <w:numPr>
                <w:ilvl w:val="0"/>
                <w:numId w:val="1"/>
              </w:numPr>
              <w:rPr>
                <w:sz w:val="24"/>
                <w:szCs w:val="24"/>
              </w:rPr>
            </w:pPr>
            <w:r w:rsidRPr="005D0075">
              <w:rPr>
                <w:sz w:val="24"/>
                <w:szCs w:val="24"/>
              </w:rPr>
              <w:t xml:space="preserve">Stand back and let the learners struggle more. </w:t>
            </w:r>
            <w:r w:rsidR="007C08E9" w:rsidRPr="007C08E9">
              <w:rPr>
                <w:color w:val="00B050"/>
                <w:sz w:val="24"/>
                <w:szCs w:val="24"/>
              </w:rPr>
              <w:t>See comment 1 above</w:t>
            </w:r>
          </w:p>
          <w:p w:rsidR="00695F07" w:rsidRPr="00455672" w:rsidRDefault="00695F07" w:rsidP="003510DF">
            <w:pPr>
              <w:rPr>
                <w:sz w:val="24"/>
                <w:szCs w:val="24"/>
              </w:rPr>
            </w:pPr>
          </w:p>
        </w:tc>
      </w:tr>
    </w:tbl>
    <w:p w:rsidR="009878D9" w:rsidRDefault="00E04D91" w:rsidP="00695F07"/>
    <w:p w:rsidR="00E04D91" w:rsidRDefault="00E04D91" w:rsidP="00695F07"/>
    <w:p w:rsidR="00E04D91" w:rsidRDefault="00E04D91" w:rsidP="00695F07"/>
    <w:p w:rsidR="00E04D91" w:rsidRDefault="00E04D91" w:rsidP="00E04D91">
      <w:pPr>
        <w:rPr>
          <w:rFonts w:ascii="Times" w:hAnsi="Times"/>
          <w:sz w:val="22"/>
          <w:szCs w:val="22"/>
        </w:rPr>
      </w:pPr>
    </w:p>
    <w:p w:rsidR="00E04D91" w:rsidRDefault="00E04D91" w:rsidP="00E04D91">
      <w:pPr>
        <w:rPr>
          <w:rFonts w:ascii="Times" w:hAnsi="Times"/>
          <w:sz w:val="22"/>
          <w:szCs w:val="22"/>
        </w:rPr>
      </w:pPr>
    </w:p>
    <w:p w:rsidR="00E04D91" w:rsidRDefault="00E04D91" w:rsidP="00E04D91">
      <w:pPr>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Times" w:hAnsi="Times"/>
          <w:sz w:val="22"/>
          <w:szCs w:val="22"/>
        </w:rPr>
      </w:pPr>
    </w:p>
    <w:p w:rsidR="00E04D91" w:rsidRDefault="00E04D91" w:rsidP="00E04D91">
      <w:pPr>
        <w:spacing w:line="360" w:lineRule="auto"/>
        <w:rPr>
          <w:rFonts w:ascii="Calibri" w:hAnsi="Calibri" w:cs="Arial"/>
          <w:lang w:val="en-GB"/>
        </w:rPr>
      </w:pPr>
      <w:bookmarkStart w:id="3" w:name="_GoBack"/>
      <w:bookmarkEnd w:id="3"/>
    </w:p>
    <w:p w:rsidR="00E04D91" w:rsidRDefault="00E04D91" w:rsidP="00E04D91">
      <w:pPr>
        <w:spacing w:line="360" w:lineRule="auto"/>
        <w:ind w:left="720"/>
        <w:rPr>
          <w:rFonts w:ascii="Calibri" w:hAnsi="Calibri" w:cs="Arial"/>
          <w:lang w:val="en-GB"/>
        </w:rPr>
      </w:pPr>
      <w:r w:rsidRPr="0011276E">
        <w:rPr>
          <w:rFonts w:ascii="Calibri" w:eastAsia="Calibri" w:hAnsi="Calibri"/>
          <w:noProof/>
          <w:sz w:val="22"/>
          <w:szCs w:val="22"/>
          <w:lang w:val="en-GB" w:eastAsia="en-GB"/>
        </w:rPr>
        <w:drawing>
          <wp:anchor distT="0" distB="0" distL="114300" distR="114300" simplePos="0" relativeHeight="251662336" behindDoc="1" locked="0" layoutInCell="1" allowOverlap="1" wp14:anchorId="283B318A" wp14:editId="01E84BAF">
            <wp:simplePos x="0" y="0"/>
            <wp:positionH relativeFrom="margin">
              <wp:posOffset>5098415</wp:posOffset>
            </wp:positionH>
            <wp:positionV relativeFrom="paragraph">
              <wp:posOffset>194310</wp:posOffset>
            </wp:positionV>
            <wp:extent cx="709295" cy="725805"/>
            <wp:effectExtent l="0" t="0" r="0" b="0"/>
            <wp:wrapThrough wrapText="bothSides">
              <wp:wrapPolygon edited="0">
                <wp:start x="0" y="0"/>
                <wp:lineTo x="0" y="20976"/>
                <wp:lineTo x="20885" y="20976"/>
                <wp:lineTo x="20885" y="0"/>
                <wp:lineTo x="0" y="0"/>
              </wp:wrapPolygon>
            </wp:wrapThrough>
            <wp:docPr id="8" name="Picture 8" descr="Description: University of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iversity of South Wale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0929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6E">
        <w:rPr>
          <w:rFonts w:ascii="Calibri" w:eastAsia="Calibri" w:hAnsi="Calibri"/>
          <w:noProof/>
          <w:sz w:val="22"/>
          <w:szCs w:val="22"/>
          <w:lang w:val="en-GB" w:eastAsia="en-GB"/>
        </w:rPr>
        <w:drawing>
          <wp:anchor distT="0" distB="0" distL="114300" distR="114300" simplePos="0" relativeHeight="251663360" behindDoc="1" locked="0" layoutInCell="1" allowOverlap="1" wp14:anchorId="47AC362A" wp14:editId="34A6CEF0">
            <wp:simplePos x="0" y="0"/>
            <wp:positionH relativeFrom="column">
              <wp:posOffset>-9525</wp:posOffset>
            </wp:positionH>
            <wp:positionV relativeFrom="paragraph">
              <wp:posOffset>199390</wp:posOffset>
            </wp:positionV>
            <wp:extent cx="1176020" cy="561975"/>
            <wp:effectExtent l="0" t="0" r="5080" b="9525"/>
            <wp:wrapThrough wrapText="bothSides">
              <wp:wrapPolygon edited="0">
                <wp:start x="0" y="0"/>
                <wp:lineTo x="0" y="21234"/>
                <wp:lineTo x="21343" y="21234"/>
                <wp:lineTo x="21343" y="0"/>
                <wp:lineTo x="0" y="0"/>
              </wp:wrapPolygon>
            </wp:wrapThrough>
            <wp:docPr id="9" name="Picture 9" descr="Description: http://intranet/nstaff/College_Logo/images/Logos%202013/NPTCG-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intranet/nstaff/College_Logo/images/Logos%202013/NPTCG-Logo-CMYK.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17602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D91" w:rsidRPr="0011276E" w:rsidRDefault="00E04D91" w:rsidP="00E04D91">
      <w:pPr>
        <w:spacing w:after="200" w:line="276" w:lineRule="auto"/>
        <w:rPr>
          <w:rFonts w:ascii="Calibri" w:eastAsia="Calibri" w:hAnsi="Calibri"/>
          <w:sz w:val="22"/>
          <w:szCs w:val="22"/>
          <w:lang w:val="en-GB"/>
        </w:rPr>
      </w:pPr>
    </w:p>
    <w:p w:rsidR="00E04D91" w:rsidRDefault="00E04D91" w:rsidP="00E04D91">
      <w:pPr>
        <w:suppressAutoHyphens/>
        <w:spacing w:after="200" w:line="276" w:lineRule="auto"/>
        <w:rPr>
          <w:rFonts w:ascii="Comic Sans MS" w:eastAsia="Calibri" w:hAnsi="Comic Sans MS"/>
          <w:sz w:val="22"/>
          <w:szCs w:val="22"/>
          <w:lang w:val="en-GB" w:eastAsia="ar-SA"/>
        </w:rPr>
      </w:pPr>
    </w:p>
    <w:p w:rsidR="00E04D91" w:rsidRPr="0011276E" w:rsidRDefault="00E04D91" w:rsidP="00E04D91">
      <w:pPr>
        <w:suppressAutoHyphens/>
        <w:spacing w:after="200" w:line="276" w:lineRule="auto"/>
        <w:jc w:val="center"/>
        <w:rPr>
          <w:rFonts w:ascii="Arial" w:eastAsia="Calibri" w:hAnsi="Arial"/>
          <w:sz w:val="22"/>
          <w:szCs w:val="22"/>
          <w:lang w:val="en-GB" w:eastAsia="ar-SA"/>
        </w:rPr>
      </w:pPr>
      <w:r w:rsidRPr="0011276E">
        <w:rPr>
          <w:rFonts w:ascii="Comic Sans MS" w:eastAsia="Calibri" w:hAnsi="Comic Sans MS"/>
          <w:sz w:val="22"/>
          <w:szCs w:val="22"/>
          <w:lang w:val="en-GB" w:eastAsia="ar-SA"/>
        </w:rPr>
        <w:t>Professional Certificate in Education/</w:t>
      </w:r>
    </w:p>
    <w:p w:rsidR="00E04D91" w:rsidRPr="0011276E" w:rsidRDefault="00E04D91" w:rsidP="00E04D91">
      <w:pPr>
        <w:suppressAutoHyphens/>
        <w:spacing w:after="200" w:line="276" w:lineRule="auto"/>
        <w:jc w:val="center"/>
        <w:rPr>
          <w:rFonts w:ascii="Comic Sans MS" w:eastAsia="Calibri" w:hAnsi="Comic Sans MS"/>
          <w:sz w:val="22"/>
          <w:szCs w:val="22"/>
          <w:lang w:val="en-GB" w:eastAsia="ar-SA"/>
        </w:rPr>
      </w:pPr>
      <w:r w:rsidRPr="0011276E">
        <w:rPr>
          <w:rFonts w:ascii="Comic Sans MS" w:eastAsia="Calibri" w:hAnsi="Comic Sans MS"/>
          <w:sz w:val="22"/>
          <w:szCs w:val="22"/>
          <w:lang w:val="en-GB" w:eastAsia="ar-SA"/>
        </w:rPr>
        <w:t>Professional Graduate Certificate in Education</w:t>
      </w:r>
    </w:p>
    <w:p w:rsidR="00E04D91" w:rsidRPr="0011276E" w:rsidRDefault="00E04D91" w:rsidP="00E04D91">
      <w:pPr>
        <w:suppressAutoHyphens/>
        <w:spacing w:after="200" w:line="276" w:lineRule="auto"/>
        <w:jc w:val="center"/>
        <w:rPr>
          <w:rFonts w:ascii="Comic Sans MS" w:eastAsia="Calibri" w:hAnsi="Comic Sans MS" w:cs="Arial"/>
          <w:b/>
          <w:sz w:val="22"/>
          <w:szCs w:val="22"/>
          <w:lang w:val="en-GB" w:eastAsia="ar-SA"/>
        </w:rPr>
      </w:pPr>
      <w:r w:rsidRPr="0011276E">
        <w:rPr>
          <w:rFonts w:ascii="Comic Sans MS" w:eastAsia="Calibri" w:hAnsi="Comic Sans MS" w:cs="Arial"/>
          <w:b/>
          <w:sz w:val="22"/>
          <w:szCs w:val="22"/>
          <w:lang w:val="en-GB" w:eastAsia="ar-SA"/>
        </w:rPr>
        <w:t>Post compulsory Education and Training (</w:t>
      </w:r>
      <w:proofErr w:type="spellStart"/>
      <w:r w:rsidRPr="0011276E">
        <w:rPr>
          <w:rFonts w:ascii="Comic Sans MS" w:eastAsia="Calibri" w:hAnsi="Comic Sans MS" w:cs="Arial"/>
          <w:b/>
          <w:sz w:val="22"/>
          <w:szCs w:val="22"/>
          <w:lang w:val="en-GB" w:eastAsia="ar-SA"/>
        </w:rPr>
        <w:t>PcET</w:t>
      </w:r>
      <w:proofErr w:type="spellEnd"/>
      <w:r w:rsidRPr="0011276E">
        <w:rPr>
          <w:rFonts w:ascii="Comic Sans MS" w:eastAsia="Calibri" w:hAnsi="Comic Sans MS" w:cs="Arial"/>
          <w:b/>
          <w:sz w:val="22"/>
          <w:szCs w:val="22"/>
          <w:lang w:val="en-GB" w:eastAsia="ar-SA"/>
        </w:rPr>
        <w:t>)</w:t>
      </w:r>
    </w:p>
    <w:p w:rsidR="00E04D91" w:rsidRPr="0011276E" w:rsidRDefault="00E04D91" w:rsidP="00E04D91">
      <w:pPr>
        <w:suppressAutoHyphens/>
        <w:spacing w:after="200" w:line="276" w:lineRule="auto"/>
        <w:jc w:val="center"/>
        <w:rPr>
          <w:rFonts w:ascii="Arial" w:eastAsia="Calibri" w:hAnsi="Arial"/>
          <w:sz w:val="22"/>
          <w:szCs w:val="22"/>
          <w:lang w:val="en-GB" w:eastAsia="ar-SA"/>
        </w:rPr>
      </w:pPr>
    </w:p>
    <w:p w:rsidR="00E04D91" w:rsidRPr="0011276E" w:rsidRDefault="00E04D91" w:rsidP="00E04D91">
      <w:pPr>
        <w:suppressAutoHyphens/>
        <w:spacing w:after="200" w:line="276" w:lineRule="auto"/>
        <w:jc w:val="center"/>
        <w:rPr>
          <w:rFonts w:ascii="Comic Sans MS" w:eastAsia="Calibri" w:hAnsi="Comic Sans MS" w:cs="Arial"/>
          <w:b/>
          <w:sz w:val="22"/>
          <w:szCs w:val="22"/>
          <w:lang w:val="en-GB" w:eastAsia="ar-SA"/>
        </w:rPr>
      </w:pPr>
      <w:r w:rsidRPr="0011276E">
        <w:rPr>
          <w:rFonts w:ascii="Comic Sans MS" w:eastAsia="Calibri" w:hAnsi="Comic Sans MS" w:cs="Arial"/>
          <w:b/>
          <w:sz w:val="22"/>
          <w:szCs w:val="22"/>
          <w:lang w:val="en-GB" w:eastAsia="ar-SA"/>
        </w:rPr>
        <w:t>Module:</w:t>
      </w:r>
      <w:r w:rsidRPr="0011276E">
        <w:rPr>
          <w:rFonts w:ascii="Arial" w:eastAsia="Calibri" w:hAnsi="Arial"/>
          <w:sz w:val="22"/>
          <w:szCs w:val="22"/>
          <w:lang w:val="en-GB" w:eastAsia="ar-SA"/>
        </w:rPr>
        <w:t xml:space="preserve"> </w:t>
      </w:r>
      <w:r w:rsidRPr="0011276E">
        <w:rPr>
          <w:rFonts w:ascii="Comic Sans MS" w:eastAsia="Calibri" w:hAnsi="Comic Sans MS" w:cs="Arial"/>
          <w:b/>
          <w:sz w:val="22"/>
          <w:szCs w:val="22"/>
          <w:lang w:val="en-GB" w:eastAsia="ar-SA"/>
        </w:rPr>
        <w:t>PROFESSIONAL PRACTICE YEAR II</w:t>
      </w:r>
    </w:p>
    <w:p w:rsidR="00E04D91" w:rsidRPr="0011276E" w:rsidRDefault="00E04D91" w:rsidP="00E04D91">
      <w:pPr>
        <w:suppressAutoHyphens/>
        <w:spacing w:after="200" w:line="276" w:lineRule="auto"/>
        <w:jc w:val="center"/>
        <w:rPr>
          <w:rFonts w:ascii="Comic Sans MS" w:eastAsia="Calibri" w:hAnsi="Comic Sans MS" w:cs="Arial"/>
          <w:b/>
          <w:sz w:val="22"/>
          <w:szCs w:val="22"/>
          <w:lang w:val="en-GB" w:eastAsia="ar-SA"/>
        </w:rPr>
      </w:pPr>
      <w:r w:rsidRPr="0011276E">
        <w:rPr>
          <w:rFonts w:ascii="Comic Sans MS" w:eastAsia="Calibri" w:hAnsi="Comic Sans MS" w:cs="Arial"/>
          <w:b/>
          <w:sz w:val="22"/>
          <w:szCs w:val="22"/>
          <w:lang w:val="en-GB" w:eastAsia="ar-SA"/>
        </w:rPr>
        <w:t>Evaluation of Classroom Observation Form</w:t>
      </w:r>
    </w:p>
    <w:p w:rsidR="00E04D91" w:rsidRPr="0011276E" w:rsidRDefault="00E04D91" w:rsidP="00E04D91">
      <w:pPr>
        <w:suppressAutoHyphens/>
        <w:spacing w:after="200" w:line="276" w:lineRule="auto"/>
        <w:jc w:val="center"/>
        <w:rPr>
          <w:rFonts w:ascii="Comic Sans MS" w:eastAsia="Calibri" w:hAnsi="Comic Sans MS" w:cs="Arial"/>
          <w:b/>
          <w:sz w:val="22"/>
          <w:szCs w:val="22"/>
          <w:lang w:val="en-GB" w:eastAsia="ar-SA"/>
        </w:rPr>
      </w:pPr>
      <w:r w:rsidRPr="0011276E">
        <w:rPr>
          <w:rFonts w:ascii="Comic Sans MS" w:eastAsia="Calibri" w:hAnsi="Comic Sans MS" w:cs="Arial"/>
          <w:b/>
          <w:sz w:val="22"/>
          <w:szCs w:val="22"/>
          <w:lang w:val="en-GB" w:eastAsia="ar-SA"/>
        </w:rPr>
        <w:t>Observation 4</w:t>
      </w:r>
    </w:p>
    <w:tbl>
      <w:tblPr>
        <w:tblW w:w="1140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6946"/>
      </w:tblGrid>
      <w:tr w:rsidR="00E04D91" w:rsidRPr="0011276E" w:rsidTr="00234AA9">
        <w:trPr>
          <w:trHeight w:val="759"/>
        </w:trPr>
        <w:tc>
          <w:tcPr>
            <w:tcW w:w="4456" w:type="dxa"/>
            <w:tcBorders>
              <w:top w:val="single" w:sz="4" w:space="0" w:color="auto"/>
              <w:left w:val="single" w:sz="4" w:space="0" w:color="auto"/>
              <w:bottom w:val="single" w:sz="4" w:space="0" w:color="auto"/>
              <w:right w:val="single" w:sz="4" w:space="0" w:color="auto"/>
            </w:tcBorders>
            <w:hideMark/>
          </w:tcPr>
          <w:p w:rsidR="00E04D91" w:rsidRPr="0011276E" w:rsidRDefault="00E04D91" w:rsidP="00234AA9">
            <w:pPr>
              <w:suppressAutoHyphens/>
              <w:spacing w:after="200" w:line="276" w:lineRule="auto"/>
              <w:rPr>
                <w:rFonts w:ascii="Arial" w:eastAsia="Calibri" w:hAnsi="Arial" w:cs="Arial"/>
                <w:b/>
                <w:sz w:val="22"/>
                <w:szCs w:val="22"/>
                <w:lang w:val="en-GB" w:eastAsia="ar-SA"/>
              </w:rPr>
            </w:pPr>
          </w:p>
          <w:p w:rsidR="00E04D91" w:rsidRPr="0011276E" w:rsidRDefault="00E04D91" w:rsidP="00234AA9">
            <w:pPr>
              <w:suppressAutoHyphens/>
              <w:spacing w:after="200" w:line="276" w:lineRule="auto"/>
              <w:rPr>
                <w:rFonts w:ascii="Arial" w:eastAsia="Calibri" w:hAnsi="Arial" w:cs="Arial"/>
                <w:b/>
                <w:sz w:val="22"/>
                <w:szCs w:val="22"/>
                <w:lang w:val="en-GB" w:eastAsia="ar-SA"/>
              </w:rPr>
            </w:pPr>
            <w:r w:rsidRPr="0011276E">
              <w:rPr>
                <w:rFonts w:ascii="Arial" w:eastAsia="Calibri" w:hAnsi="Arial" w:cs="Arial"/>
                <w:b/>
                <w:sz w:val="22"/>
                <w:szCs w:val="22"/>
                <w:lang w:val="en-GB" w:eastAsia="ar-SA"/>
              </w:rPr>
              <w:t xml:space="preserve">Student Name: </w:t>
            </w:r>
            <w:r>
              <w:rPr>
                <w:rFonts w:ascii="Arial" w:eastAsia="Calibri" w:hAnsi="Arial" w:cs="Arial"/>
                <w:b/>
                <w:sz w:val="22"/>
                <w:szCs w:val="22"/>
                <w:lang w:val="en-GB" w:eastAsia="ar-SA"/>
              </w:rPr>
              <w:t>Jamie Evans</w:t>
            </w:r>
          </w:p>
        </w:tc>
        <w:tc>
          <w:tcPr>
            <w:tcW w:w="6946" w:type="dxa"/>
            <w:tcBorders>
              <w:top w:val="single" w:sz="4" w:space="0" w:color="auto"/>
              <w:left w:val="single" w:sz="4" w:space="0" w:color="auto"/>
              <w:bottom w:val="single" w:sz="4" w:space="0" w:color="auto"/>
              <w:right w:val="single" w:sz="4" w:space="0" w:color="auto"/>
            </w:tcBorders>
            <w:hideMark/>
          </w:tcPr>
          <w:p w:rsidR="00E04D91" w:rsidRPr="0011276E" w:rsidRDefault="00E04D91" w:rsidP="00234AA9">
            <w:pPr>
              <w:suppressAutoHyphens/>
              <w:spacing w:after="200" w:line="276" w:lineRule="auto"/>
              <w:rPr>
                <w:rFonts w:ascii="Arial" w:eastAsia="Calibri" w:hAnsi="Arial" w:cs="Arial"/>
                <w:b/>
                <w:sz w:val="22"/>
                <w:szCs w:val="22"/>
                <w:lang w:val="en-GB" w:eastAsia="ar-SA"/>
              </w:rPr>
            </w:pPr>
          </w:p>
          <w:p w:rsidR="00E04D91" w:rsidRPr="0011276E" w:rsidRDefault="00E04D91" w:rsidP="00234AA9">
            <w:pPr>
              <w:suppressAutoHyphens/>
              <w:spacing w:after="200" w:line="276" w:lineRule="auto"/>
              <w:rPr>
                <w:rFonts w:ascii="Arial" w:eastAsia="Calibri" w:hAnsi="Arial" w:cs="Arial"/>
                <w:b/>
                <w:sz w:val="22"/>
                <w:szCs w:val="22"/>
                <w:lang w:val="en-GB" w:eastAsia="ar-SA"/>
              </w:rPr>
            </w:pPr>
            <w:r w:rsidRPr="0011276E">
              <w:rPr>
                <w:rFonts w:ascii="Arial" w:eastAsia="Calibri" w:hAnsi="Arial" w:cs="Arial"/>
                <w:b/>
                <w:sz w:val="22"/>
                <w:szCs w:val="22"/>
                <w:lang w:val="en-GB" w:eastAsia="ar-SA"/>
              </w:rPr>
              <w:t xml:space="preserve">Observation </w:t>
            </w:r>
            <w:r>
              <w:rPr>
                <w:rFonts w:ascii="Arial" w:eastAsia="Calibri" w:hAnsi="Arial" w:cs="Arial"/>
                <w:b/>
                <w:sz w:val="22"/>
                <w:szCs w:val="22"/>
                <w:lang w:val="en-GB" w:eastAsia="ar-SA"/>
              </w:rPr>
              <w:t>1 Year 2</w:t>
            </w:r>
          </w:p>
        </w:tc>
      </w:tr>
      <w:tr w:rsidR="00E04D91" w:rsidRPr="0011276E" w:rsidTr="00234AA9">
        <w:trPr>
          <w:trHeight w:val="983"/>
        </w:trPr>
        <w:tc>
          <w:tcPr>
            <w:tcW w:w="4456" w:type="dxa"/>
            <w:tcBorders>
              <w:top w:val="single" w:sz="4" w:space="0" w:color="auto"/>
              <w:left w:val="single" w:sz="4" w:space="0" w:color="auto"/>
              <w:bottom w:val="single" w:sz="4" w:space="0" w:color="auto"/>
              <w:right w:val="single" w:sz="4" w:space="0" w:color="auto"/>
            </w:tcBorders>
          </w:tcPr>
          <w:p w:rsidR="00E04D91" w:rsidRPr="0011276E" w:rsidRDefault="00E04D91" w:rsidP="00234AA9">
            <w:pPr>
              <w:suppressAutoHyphens/>
              <w:spacing w:after="200" w:line="276" w:lineRule="auto"/>
              <w:rPr>
                <w:rFonts w:ascii="Arial" w:eastAsia="Calibri" w:hAnsi="Arial" w:cs="Arial"/>
                <w:b/>
                <w:sz w:val="22"/>
                <w:szCs w:val="22"/>
                <w:lang w:val="en-GB" w:eastAsia="ar-SA"/>
              </w:rPr>
            </w:pPr>
          </w:p>
          <w:p w:rsidR="00E04D91" w:rsidRPr="0011276E" w:rsidRDefault="00E04D91" w:rsidP="00234AA9">
            <w:pPr>
              <w:suppressAutoHyphens/>
              <w:spacing w:after="200" w:line="276" w:lineRule="auto"/>
              <w:rPr>
                <w:rFonts w:ascii="Arial" w:eastAsia="Calibri" w:hAnsi="Arial" w:cs="Arial"/>
                <w:b/>
                <w:sz w:val="22"/>
                <w:szCs w:val="22"/>
                <w:lang w:val="en-GB" w:eastAsia="ar-SA"/>
              </w:rPr>
            </w:pPr>
            <w:r w:rsidRPr="0011276E">
              <w:rPr>
                <w:rFonts w:ascii="Arial" w:eastAsia="Calibri" w:hAnsi="Arial" w:cs="Arial"/>
                <w:b/>
                <w:sz w:val="22"/>
                <w:szCs w:val="22"/>
                <w:lang w:val="en-GB" w:eastAsia="ar-SA"/>
              </w:rPr>
              <w:t>Criteria:</w:t>
            </w:r>
          </w:p>
          <w:p w:rsidR="00E04D91" w:rsidRPr="0011276E" w:rsidRDefault="00E04D91" w:rsidP="00234AA9">
            <w:pPr>
              <w:suppressAutoHyphens/>
              <w:spacing w:after="200" w:line="276" w:lineRule="auto"/>
              <w:rPr>
                <w:rFonts w:ascii="Arial" w:eastAsia="Calibri" w:hAnsi="Arial" w:cs="Arial"/>
                <w:b/>
                <w:sz w:val="22"/>
                <w:szCs w:val="22"/>
                <w:lang w:val="en-GB" w:eastAsia="ar-SA"/>
              </w:rPr>
            </w:pPr>
            <w:r w:rsidRPr="0011276E">
              <w:rPr>
                <w:rFonts w:ascii="Arial" w:eastAsia="Calibri" w:hAnsi="Arial" w:cs="Arial"/>
                <w:b/>
                <w:sz w:val="22"/>
                <w:szCs w:val="22"/>
                <w:lang w:val="en-GB" w:eastAsia="ar-SA"/>
              </w:rPr>
              <w:t>Links between theory and practi</w:t>
            </w:r>
            <w:r>
              <w:rPr>
                <w:rFonts w:ascii="Arial" w:eastAsia="Calibri" w:hAnsi="Arial" w:cs="Arial"/>
                <w:b/>
                <w:sz w:val="22"/>
                <w:szCs w:val="22"/>
                <w:lang w:val="en-GB" w:eastAsia="ar-SA"/>
              </w:rPr>
              <w:t xml:space="preserve">ce </w:t>
            </w:r>
          </w:p>
          <w:p w:rsidR="00E04D91" w:rsidRPr="0011276E" w:rsidRDefault="00E04D91" w:rsidP="00234AA9">
            <w:pPr>
              <w:suppressAutoHyphens/>
              <w:spacing w:after="200" w:line="276" w:lineRule="auto"/>
              <w:rPr>
                <w:rFonts w:ascii="Arial" w:eastAsia="Calibri" w:hAnsi="Arial" w:cs="Arial"/>
                <w:b/>
                <w:sz w:val="22"/>
                <w:szCs w:val="22"/>
                <w:lang w:val="en-GB" w:eastAsia="ar-SA"/>
              </w:rPr>
            </w:pPr>
          </w:p>
          <w:p w:rsidR="00E04D91" w:rsidRPr="0011276E" w:rsidRDefault="00E04D91" w:rsidP="00234AA9">
            <w:pPr>
              <w:suppressAutoHyphens/>
              <w:spacing w:after="200" w:line="276" w:lineRule="auto"/>
              <w:rPr>
                <w:rFonts w:ascii="Arial" w:eastAsia="Calibri" w:hAnsi="Arial" w:cs="Arial"/>
                <w:b/>
                <w:sz w:val="22"/>
                <w:szCs w:val="22"/>
                <w:lang w:val="en-GB" w:eastAsia="ar-SA"/>
              </w:rPr>
            </w:pPr>
            <w:r w:rsidRPr="0011276E">
              <w:rPr>
                <w:rFonts w:ascii="Arial" w:eastAsia="Calibri" w:hAnsi="Arial" w:cs="Arial"/>
                <w:b/>
                <w:sz w:val="22"/>
                <w:szCs w:val="22"/>
                <w:lang w:val="en-GB" w:eastAsia="ar-SA"/>
              </w:rPr>
              <w:t>Written communication skills</w:t>
            </w:r>
          </w:p>
          <w:p w:rsidR="00E04D91" w:rsidRPr="0011276E" w:rsidRDefault="00E04D91" w:rsidP="00234AA9">
            <w:pPr>
              <w:suppressAutoHyphens/>
              <w:spacing w:after="200" w:line="276" w:lineRule="auto"/>
              <w:rPr>
                <w:rFonts w:ascii="Arial" w:eastAsia="Calibri" w:hAnsi="Arial" w:cs="Arial"/>
                <w:b/>
                <w:sz w:val="22"/>
                <w:szCs w:val="22"/>
                <w:lang w:val="en-GB" w:eastAsia="ar-SA"/>
              </w:rPr>
            </w:pPr>
          </w:p>
          <w:p w:rsidR="00E04D91" w:rsidRPr="0011276E" w:rsidRDefault="00E04D91" w:rsidP="00234AA9">
            <w:pPr>
              <w:suppressAutoHyphens/>
              <w:spacing w:after="200" w:line="276" w:lineRule="auto"/>
              <w:rPr>
                <w:rFonts w:ascii="Arial" w:eastAsia="Calibri" w:hAnsi="Arial" w:cs="Arial"/>
                <w:b/>
                <w:sz w:val="22"/>
                <w:szCs w:val="22"/>
                <w:lang w:val="en-GB" w:eastAsia="ar-SA"/>
              </w:rPr>
            </w:pPr>
          </w:p>
          <w:p w:rsidR="00E04D91" w:rsidRPr="0011276E" w:rsidRDefault="00E04D91" w:rsidP="00234AA9">
            <w:pPr>
              <w:suppressAutoHyphens/>
              <w:spacing w:after="200" w:line="276" w:lineRule="auto"/>
              <w:rPr>
                <w:rFonts w:ascii="Arial" w:eastAsia="Calibri" w:hAnsi="Arial" w:cs="Arial"/>
                <w:b/>
                <w:sz w:val="22"/>
                <w:szCs w:val="22"/>
                <w:lang w:val="en-GB" w:eastAsia="ar-SA"/>
              </w:rPr>
            </w:pPr>
          </w:p>
          <w:p w:rsidR="00E04D91" w:rsidRPr="0011276E" w:rsidRDefault="00E04D91" w:rsidP="00234AA9">
            <w:pPr>
              <w:suppressAutoHyphens/>
              <w:spacing w:after="200" w:line="276" w:lineRule="auto"/>
              <w:rPr>
                <w:rFonts w:ascii="Arial" w:eastAsia="Calibri" w:hAnsi="Arial" w:cs="Arial"/>
                <w:b/>
                <w:sz w:val="22"/>
                <w:szCs w:val="22"/>
                <w:lang w:val="en-GB" w:eastAsia="ar-SA"/>
              </w:rPr>
            </w:pPr>
            <w:r w:rsidRPr="0011276E">
              <w:rPr>
                <w:rFonts w:ascii="Arial" w:eastAsia="Calibri" w:hAnsi="Arial" w:cs="Arial"/>
                <w:b/>
                <w:sz w:val="22"/>
                <w:szCs w:val="22"/>
                <w:lang w:val="en-GB" w:eastAsia="ar-SA"/>
              </w:rPr>
              <w:t>Suggestions for improvement in classroom performance</w:t>
            </w:r>
          </w:p>
        </w:tc>
        <w:tc>
          <w:tcPr>
            <w:tcW w:w="6946" w:type="dxa"/>
            <w:tcBorders>
              <w:top w:val="single" w:sz="4" w:space="0" w:color="auto"/>
              <w:left w:val="single" w:sz="4" w:space="0" w:color="auto"/>
              <w:bottom w:val="single" w:sz="4" w:space="0" w:color="auto"/>
              <w:right w:val="single" w:sz="4" w:space="0" w:color="auto"/>
            </w:tcBorders>
          </w:tcPr>
          <w:p w:rsidR="00E04D91" w:rsidRPr="0011276E" w:rsidRDefault="00E04D91" w:rsidP="00234AA9">
            <w:pPr>
              <w:suppressAutoHyphens/>
              <w:spacing w:after="200" w:line="276" w:lineRule="auto"/>
              <w:rPr>
                <w:rFonts w:ascii="Arial" w:eastAsia="Calibri" w:hAnsi="Arial" w:cs="Arial"/>
                <w:b/>
                <w:sz w:val="22"/>
                <w:szCs w:val="22"/>
                <w:lang w:val="en-GB" w:eastAsia="ar-SA"/>
              </w:rPr>
            </w:pPr>
          </w:p>
          <w:p w:rsidR="00E04D91" w:rsidRPr="0011276E" w:rsidRDefault="00E04D91" w:rsidP="00234AA9">
            <w:pPr>
              <w:suppressAutoHyphens/>
              <w:spacing w:after="200" w:line="276" w:lineRule="auto"/>
              <w:rPr>
                <w:rFonts w:ascii="Arial" w:eastAsia="Calibri" w:hAnsi="Arial" w:cs="Arial"/>
                <w:b/>
                <w:sz w:val="22"/>
                <w:szCs w:val="22"/>
                <w:lang w:val="en-GB" w:eastAsia="ar-SA"/>
              </w:rPr>
            </w:pPr>
            <w:r w:rsidRPr="0011276E">
              <w:rPr>
                <w:rFonts w:ascii="Arial" w:eastAsia="Calibri" w:hAnsi="Arial" w:cs="Arial"/>
                <w:b/>
                <w:sz w:val="22"/>
                <w:szCs w:val="22"/>
                <w:lang w:val="en-GB" w:eastAsia="ar-SA"/>
              </w:rPr>
              <w:t>Comments:</w:t>
            </w:r>
          </w:p>
          <w:p w:rsidR="00E04D91" w:rsidRPr="0011276E" w:rsidRDefault="00E04D91" w:rsidP="00234AA9">
            <w:pPr>
              <w:suppressAutoHyphens/>
              <w:spacing w:after="200" w:line="276" w:lineRule="auto"/>
              <w:rPr>
                <w:rFonts w:ascii="Bradley Hand ITC" w:eastAsia="Calibri" w:hAnsi="Bradley Hand ITC" w:cs="Arial"/>
                <w:sz w:val="28"/>
                <w:szCs w:val="28"/>
                <w:lang w:val="en-GB" w:eastAsia="ar-SA"/>
              </w:rPr>
            </w:pPr>
            <w:r>
              <w:rPr>
                <w:rFonts w:ascii="Bradley Hand ITC" w:eastAsia="Calibri" w:hAnsi="Bradley Hand ITC" w:cs="Arial"/>
                <w:sz w:val="28"/>
                <w:szCs w:val="28"/>
                <w:lang w:val="en-GB" w:eastAsia="ar-SA"/>
              </w:rPr>
              <w:t xml:space="preserve">Jamie once again </w:t>
            </w:r>
            <w:r w:rsidRPr="0011276E">
              <w:rPr>
                <w:rFonts w:ascii="Bradley Hand ITC" w:eastAsia="Calibri" w:hAnsi="Bradley Hand ITC" w:cs="Arial"/>
                <w:sz w:val="28"/>
                <w:szCs w:val="28"/>
                <w:lang w:val="en-GB" w:eastAsia="ar-SA"/>
              </w:rPr>
              <w:t>your fourth evaluation is clear,</w:t>
            </w:r>
            <w:r>
              <w:rPr>
                <w:rFonts w:ascii="Bradley Hand ITC" w:eastAsia="Calibri" w:hAnsi="Bradley Hand ITC" w:cs="Arial"/>
                <w:sz w:val="28"/>
                <w:szCs w:val="28"/>
                <w:lang w:val="en-GB" w:eastAsia="ar-SA"/>
              </w:rPr>
              <w:t xml:space="preserve"> coherent and analytical. There </w:t>
            </w:r>
            <w:r w:rsidRPr="0011276E">
              <w:rPr>
                <w:rFonts w:ascii="Bradley Hand ITC" w:eastAsia="Calibri" w:hAnsi="Bradley Hand ITC" w:cs="Arial"/>
                <w:sz w:val="28"/>
                <w:szCs w:val="28"/>
                <w:lang w:val="en-GB" w:eastAsia="ar-SA"/>
              </w:rPr>
              <w:t xml:space="preserve">are some </w:t>
            </w:r>
            <w:r>
              <w:rPr>
                <w:rFonts w:ascii="Bradley Hand ITC" w:eastAsia="Calibri" w:hAnsi="Bradley Hand ITC" w:cs="Arial"/>
                <w:sz w:val="28"/>
                <w:szCs w:val="28"/>
                <w:lang w:val="en-GB" w:eastAsia="ar-SA"/>
              </w:rPr>
              <w:t xml:space="preserve">very good </w:t>
            </w:r>
            <w:r w:rsidRPr="0011276E">
              <w:rPr>
                <w:rFonts w:ascii="Bradley Hand ITC" w:eastAsia="Calibri" w:hAnsi="Bradley Hand ITC" w:cs="Arial"/>
                <w:sz w:val="28"/>
                <w:szCs w:val="28"/>
                <w:lang w:val="en-GB" w:eastAsia="ar-SA"/>
              </w:rPr>
              <w:t>links between theory and practice in the evaluation. The evaluation does demonstrate commitment to improvement of practic</w:t>
            </w:r>
            <w:r>
              <w:rPr>
                <w:rFonts w:ascii="Bradley Hand ITC" w:eastAsia="Calibri" w:hAnsi="Bradley Hand ITC" w:cs="Arial"/>
                <w:sz w:val="28"/>
                <w:szCs w:val="28"/>
                <w:lang w:val="en-GB" w:eastAsia="ar-SA"/>
              </w:rPr>
              <w:t>e with one appropriate target</w:t>
            </w:r>
            <w:r w:rsidRPr="0011276E">
              <w:rPr>
                <w:rFonts w:ascii="Bradley Hand ITC" w:eastAsia="Calibri" w:hAnsi="Bradley Hand ITC" w:cs="Arial"/>
                <w:sz w:val="28"/>
                <w:szCs w:val="28"/>
                <w:lang w:val="en-GB" w:eastAsia="ar-SA"/>
              </w:rPr>
              <w:t xml:space="preserve"> identified</w:t>
            </w:r>
            <w:r>
              <w:rPr>
                <w:rFonts w:ascii="Bradley Hand ITC" w:eastAsia="Calibri" w:hAnsi="Bradley Hand ITC" w:cs="Arial"/>
                <w:sz w:val="28"/>
                <w:szCs w:val="28"/>
                <w:lang w:val="en-GB" w:eastAsia="ar-SA"/>
              </w:rPr>
              <w:t xml:space="preserve">. Feelings are part of reflection and drive behaviours so don’t be afraid of reflecting further on how you felt in the session. </w:t>
            </w:r>
          </w:p>
          <w:p w:rsidR="00E04D91" w:rsidRPr="0011276E" w:rsidRDefault="00E04D91" w:rsidP="00234AA9">
            <w:pPr>
              <w:suppressAutoHyphens/>
              <w:spacing w:after="200" w:line="276" w:lineRule="auto"/>
              <w:rPr>
                <w:rFonts w:ascii="Bradley Hand ITC" w:eastAsia="Calibri" w:hAnsi="Bradley Hand ITC" w:cs="Arial"/>
                <w:sz w:val="28"/>
                <w:szCs w:val="28"/>
                <w:lang w:val="en-GB" w:eastAsia="ar-SA"/>
              </w:rPr>
            </w:pPr>
            <w:r w:rsidRPr="0011276E">
              <w:rPr>
                <w:rFonts w:ascii="Bradley Hand ITC" w:eastAsia="Calibri" w:hAnsi="Bradley Hand ITC" w:cs="Arial"/>
                <w:sz w:val="28"/>
                <w:szCs w:val="28"/>
                <w:lang w:val="en-GB" w:eastAsia="ar-SA"/>
              </w:rPr>
              <w:t>Feedback from lesson observation covers this</w:t>
            </w:r>
            <w:r>
              <w:rPr>
                <w:rFonts w:ascii="Bradley Hand ITC" w:eastAsia="Calibri" w:hAnsi="Bradley Hand ITC" w:cs="Arial"/>
                <w:sz w:val="28"/>
                <w:szCs w:val="28"/>
                <w:lang w:val="en-GB" w:eastAsia="ar-SA"/>
              </w:rPr>
              <w:t xml:space="preserve">. A very successful session. </w:t>
            </w:r>
            <w:r>
              <w:rPr>
                <w:rFonts w:ascii="Bradley Hand ITC" w:eastAsia="Calibri" w:hAnsi="Bradley Hand ITC" w:cs="Arial"/>
                <w:sz w:val="28"/>
                <w:szCs w:val="28"/>
                <w:lang w:val="en-GB" w:eastAsia="ar-SA"/>
              </w:rPr>
              <w:t xml:space="preserve">I was particularly happy that you felt comfortable taking a risk in the lesson – unless we take risks how can we develop </w:t>
            </w:r>
            <w:r w:rsidRPr="00E04D91">
              <w:rPr>
                <w:rFonts w:ascii="Bradley Hand ITC" w:eastAsia="Calibri" w:hAnsi="Bradley Hand ITC" w:cs="Arial"/>
                <w:sz w:val="28"/>
                <w:szCs w:val="28"/>
                <w:lang w:val="en-GB" w:eastAsia="ar-SA"/>
              </w:rPr>
              <w:sym w:font="Wingdings" w:char="F04A"/>
            </w:r>
            <w:r>
              <w:rPr>
                <w:rFonts w:ascii="Bradley Hand ITC" w:eastAsia="Calibri" w:hAnsi="Bradley Hand ITC" w:cs="Arial"/>
                <w:sz w:val="28"/>
                <w:szCs w:val="28"/>
                <w:lang w:val="en-GB" w:eastAsia="ar-SA"/>
              </w:rPr>
              <w:t xml:space="preserve"> We encourage our students to step out of their comfort zone and so we need to show that we are willing to do the same.</w:t>
            </w:r>
          </w:p>
        </w:tc>
      </w:tr>
      <w:tr w:rsidR="00E04D91" w:rsidRPr="0011276E" w:rsidTr="00234AA9">
        <w:trPr>
          <w:trHeight w:val="1001"/>
        </w:trPr>
        <w:tc>
          <w:tcPr>
            <w:tcW w:w="4456" w:type="dxa"/>
            <w:tcBorders>
              <w:top w:val="single" w:sz="4" w:space="0" w:color="auto"/>
              <w:left w:val="single" w:sz="4" w:space="0" w:color="auto"/>
              <w:bottom w:val="single" w:sz="4" w:space="0" w:color="auto"/>
              <w:right w:val="single" w:sz="4" w:space="0" w:color="auto"/>
            </w:tcBorders>
            <w:hideMark/>
          </w:tcPr>
          <w:p w:rsidR="00E04D91" w:rsidRPr="0011276E" w:rsidRDefault="00E04D91" w:rsidP="00234AA9">
            <w:pPr>
              <w:suppressAutoHyphens/>
              <w:spacing w:after="200" w:line="276" w:lineRule="auto"/>
              <w:rPr>
                <w:rFonts w:ascii="Arial" w:eastAsia="Calibri" w:hAnsi="Arial" w:cs="Arial"/>
                <w:b/>
                <w:sz w:val="22"/>
                <w:szCs w:val="22"/>
                <w:lang w:val="en-GB" w:eastAsia="ar-SA"/>
              </w:rPr>
            </w:pPr>
            <w:r w:rsidRPr="0011276E">
              <w:rPr>
                <w:rFonts w:ascii="Arial" w:eastAsia="Calibri" w:hAnsi="Arial" w:cs="Arial"/>
                <w:b/>
                <w:sz w:val="22"/>
                <w:szCs w:val="22"/>
                <w:lang w:val="en-GB" w:eastAsia="ar-SA"/>
              </w:rPr>
              <w:t>Lecturer Name: Phil Jones</w:t>
            </w:r>
          </w:p>
        </w:tc>
        <w:tc>
          <w:tcPr>
            <w:tcW w:w="6946" w:type="dxa"/>
            <w:tcBorders>
              <w:top w:val="single" w:sz="4" w:space="0" w:color="auto"/>
              <w:left w:val="single" w:sz="4" w:space="0" w:color="auto"/>
              <w:bottom w:val="single" w:sz="4" w:space="0" w:color="auto"/>
              <w:right w:val="single" w:sz="4" w:space="0" w:color="auto"/>
            </w:tcBorders>
            <w:hideMark/>
          </w:tcPr>
          <w:p w:rsidR="00E04D91" w:rsidRPr="0011276E" w:rsidRDefault="00E04D91" w:rsidP="00234AA9">
            <w:pPr>
              <w:suppressAutoHyphens/>
              <w:spacing w:after="200" w:line="276" w:lineRule="auto"/>
              <w:rPr>
                <w:rFonts w:ascii="Script MT Bold" w:eastAsia="Calibri" w:hAnsi="Script MT Bold" w:cs="Arial"/>
                <w:b/>
                <w:sz w:val="28"/>
                <w:szCs w:val="28"/>
                <w:lang w:val="en-GB" w:eastAsia="ar-SA"/>
              </w:rPr>
            </w:pPr>
            <w:r w:rsidRPr="0011276E">
              <w:rPr>
                <w:rFonts w:ascii="Arial" w:eastAsia="Calibri" w:hAnsi="Arial" w:cs="Arial"/>
                <w:b/>
                <w:sz w:val="22"/>
                <w:szCs w:val="22"/>
                <w:lang w:val="en-GB" w:eastAsia="ar-SA"/>
              </w:rPr>
              <w:t xml:space="preserve">Lecturer Signature: </w:t>
            </w:r>
            <w:proofErr w:type="spellStart"/>
            <w:r w:rsidRPr="0011276E">
              <w:rPr>
                <w:rFonts w:ascii="Script MT Bold" w:eastAsia="Calibri" w:hAnsi="Script MT Bold" w:cs="Arial"/>
                <w:b/>
                <w:sz w:val="28"/>
                <w:szCs w:val="28"/>
                <w:lang w:val="en-GB" w:eastAsia="ar-SA"/>
              </w:rPr>
              <w:t>PWJones</w:t>
            </w:r>
            <w:proofErr w:type="spellEnd"/>
          </w:p>
        </w:tc>
      </w:tr>
    </w:tbl>
    <w:p w:rsidR="00E04D91" w:rsidRPr="0011276E" w:rsidRDefault="00E04D91" w:rsidP="00E04D91">
      <w:pPr>
        <w:spacing w:after="200" w:line="276" w:lineRule="auto"/>
        <w:rPr>
          <w:rFonts w:ascii="Calibri" w:eastAsia="Calibri" w:hAnsi="Calibri"/>
          <w:sz w:val="22"/>
          <w:szCs w:val="22"/>
          <w:lang w:val="en-GB"/>
        </w:rPr>
      </w:pPr>
    </w:p>
    <w:p w:rsidR="00E04D91" w:rsidRDefault="00E04D91" w:rsidP="00E04D91">
      <w:pPr>
        <w:rPr>
          <w:rFonts w:ascii="Times" w:hAnsi="Times"/>
          <w:sz w:val="22"/>
          <w:szCs w:val="22"/>
        </w:rPr>
      </w:pPr>
    </w:p>
    <w:p w:rsidR="00E04D91" w:rsidRDefault="00E04D91" w:rsidP="00E04D91">
      <w:pPr>
        <w:rPr>
          <w:rFonts w:ascii="Times" w:hAnsi="Times"/>
          <w:sz w:val="22"/>
          <w:szCs w:val="22"/>
        </w:rPr>
      </w:pPr>
    </w:p>
    <w:p w:rsidR="00E04D91" w:rsidRDefault="00E04D91" w:rsidP="00E04D91">
      <w:pPr>
        <w:rPr>
          <w:rFonts w:ascii="Times" w:hAnsi="Times"/>
          <w:sz w:val="22"/>
          <w:szCs w:val="22"/>
        </w:rPr>
      </w:pPr>
    </w:p>
    <w:p w:rsidR="00E04D91" w:rsidRDefault="00E04D91" w:rsidP="00695F07"/>
    <w:sectPr w:rsidR="00E04D91" w:rsidSect="00695F07">
      <w:pgSz w:w="11906" w:h="16838"/>
      <w:pgMar w:top="1440" w:right="1440" w:bottom="1135"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hil" w:date="2018-11-08T08:58:00Z" w:initials="P">
    <w:p w:rsidR="005D0075" w:rsidRDefault="005D0075">
      <w:pPr>
        <w:pStyle w:val="CommentText"/>
        <w:rPr>
          <w:noProof/>
          <w:lang w:val="en-GB" w:eastAsia="en-GB"/>
        </w:rPr>
      </w:pPr>
      <w:r>
        <w:rPr>
          <w:rStyle w:val="CommentReference"/>
        </w:rPr>
        <w:annotationRef/>
      </w:r>
    </w:p>
    <w:p w:rsidR="005D0075" w:rsidRDefault="005D0075">
      <w:pPr>
        <w:pStyle w:val="CommentText"/>
        <w:rPr>
          <w:noProof/>
          <w:lang w:val="en-GB" w:eastAsia="en-GB"/>
        </w:rPr>
      </w:pPr>
      <w:r>
        <w:rPr>
          <w:noProof/>
          <w:lang w:val="en-GB" w:eastAsia="en-GB"/>
        </w:rPr>
        <w:t>Have a look at this article</w:t>
      </w:r>
    </w:p>
    <w:p w:rsidR="005D0075" w:rsidRDefault="005D0075">
      <w:pPr>
        <w:pStyle w:val="CommentText"/>
        <w:rPr>
          <w:noProof/>
          <w:lang w:val="en-GB" w:eastAsia="en-GB"/>
        </w:rPr>
      </w:pPr>
      <w:r w:rsidRPr="005D0075">
        <w:drawing>
          <wp:inline distT="0" distB="0" distL="0" distR="0" wp14:anchorId="28128665" wp14:editId="69BA9673">
            <wp:extent cx="2543175" cy="2038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2038350"/>
                    </a:xfrm>
                    <a:prstGeom prst="rect">
                      <a:avLst/>
                    </a:prstGeom>
                    <a:noFill/>
                    <a:ln>
                      <a:noFill/>
                    </a:ln>
                  </pic:spPr>
                </pic:pic>
              </a:graphicData>
            </a:graphic>
          </wp:inline>
        </w:drawing>
      </w:r>
    </w:p>
    <w:p w:rsidR="005D0075" w:rsidRDefault="005D0075">
      <w:pPr>
        <w:pStyle w:val="CommentText"/>
      </w:pPr>
    </w:p>
    <w:p w:rsidR="005D0075" w:rsidRDefault="005D0075">
      <w:pPr>
        <w:pStyle w:val="CommentText"/>
      </w:pPr>
    </w:p>
    <w:p w:rsidR="005D0075" w:rsidRPr="005D0075" w:rsidRDefault="005D0075" w:rsidP="005D0075">
      <w:pPr>
        <w:spacing w:before="60" w:after="240"/>
        <w:textAlignment w:val="baseline"/>
        <w:rPr>
          <w:rFonts w:ascii="Georgia" w:hAnsi="Georgia"/>
          <w:color w:val="111111"/>
          <w:sz w:val="28"/>
          <w:szCs w:val="28"/>
          <w:lang w:val="en-GB" w:eastAsia="en-GB"/>
        </w:rPr>
      </w:pPr>
      <w:r>
        <w:rPr>
          <w:rFonts w:ascii="Georgia" w:hAnsi="Georgia"/>
          <w:color w:val="111111"/>
          <w:sz w:val="28"/>
          <w:szCs w:val="28"/>
          <w:lang w:val="en-GB" w:eastAsia="en-GB"/>
        </w:rPr>
        <w:t xml:space="preserve">Look at </w:t>
      </w:r>
      <w:proofErr w:type="spellStart"/>
      <w:r>
        <w:rPr>
          <w:rFonts w:ascii="Georgia" w:hAnsi="Georgia"/>
          <w:color w:val="111111"/>
          <w:sz w:val="28"/>
          <w:szCs w:val="28"/>
          <w:lang w:val="en-GB" w:eastAsia="en-GB"/>
        </w:rPr>
        <w:t>Mihály</w:t>
      </w:r>
      <w:proofErr w:type="spellEnd"/>
      <w:r>
        <w:rPr>
          <w:rFonts w:ascii="Georgia" w:hAnsi="Georgia"/>
          <w:color w:val="111111"/>
          <w:sz w:val="28"/>
          <w:szCs w:val="28"/>
          <w:lang w:val="en-GB" w:eastAsia="en-GB"/>
        </w:rPr>
        <w:t xml:space="preserve"> </w:t>
      </w:r>
      <w:proofErr w:type="spellStart"/>
      <w:r>
        <w:rPr>
          <w:rFonts w:ascii="Georgia" w:hAnsi="Georgia"/>
          <w:color w:val="111111"/>
          <w:sz w:val="28"/>
          <w:szCs w:val="28"/>
          <w:lang w:val="en-GB" w:eastAsia="en-GB"/>
        </w:rPr>
        <w:t>Csíkszentmihályi</w:t>
      </w:r>
      <w:proofErr w:type="spellEnd"/>
      <w:r>
        <w:rPr>
          <w:rFonts w:ascii="Georgia" w:hAnsi="Georgia"/>
          <w:color w:val="111111"/>
          <w:sz w:val="28"/>
          <w:szCs w:val="28"/>
          <w:lang w:val="en-GB" w:eastAsia="en-GB"/>
        </w:rPr>
        <w:t xml:space="preserve"> and his </w:t>
      </w:r>
      <w:proofErr w:type="gramStart"/>
      <w:r>
        <w:rPr>
          <w:rFonts w:ascii="Georgia" w:hAnsi="Georgia"/>
          <w:color w:val="111111"/>
          <w:sz w:val="28"/>
          <w:szCs w:val="28"/>
          <w:lang w:val="en-GB" w:eastAsia="en-GB"/>
        </w:rPr>
        <w:t>idea  of</w:t>
      </w:r>
      <w:proofErr w:type="gramEnd"/>
      <w:r>
        <w:rPr>
          <w:rFonts w:ascii="Georgia" w:hAnsi="Georgia"/>
          <w:color w:val="111111"/>
          <w:sz w:val="28"/>
          <w:szCs w:val="28"/>
          <w:lang w:val="en-GB" w:eastAsia="en-GB"/>
        </w:rPr>
        <w:t xml:space="preserve"> </w:t>
      </w:r>
      <w:r w:rsidRPr="005D0075">
        <w:rPr>
          <w:rFonts w:ascii="Georgia" w:hAnsi="Georgia"/>
          <w:color w:val="111111"/>
          <w:sz w:val="28"/>
          <w:szCs w:val="28"/>
          <w:lang w:val="en-GB" w:eastAsia="en-GB"/>
        </w:rPr>
        <w:t>“Flow.”</w:t>
      </w:r>
    </w:p>
    <w:p w:rsidR="005D0075" w:rsidRPr="005D0075" w:rsidRDefault="005D0075" w:rsidP="005D0075">
      <w:pPr>
        <w:jc w:val="center"/>
        <w:textAlignment w:val="baseline"/>
        <w:rPr>
          <w:rFonts w:ascii="Franklin Gothic Medium" w:hAnsi="Franklin Gothic Medium"/>
          <w:color w:val="111111"/>
          <w:sz w:val="28"/>
          <w:szCs w:val="28"/>
          <w:lang w:val="en-GB" w:eastAsia="en-GB"/>
        </w:rPr>
      </w:pPr>
      <w:bookmarkStart w:id="1" w:name="9764cf831d"/>
      <w:bookmarkEnd w:id="1"/>
      <w:r w:rsidRPr="005D0075">
        <w:rPr>
          <w:rFonts w:ascii="Franklin Gothic Medium" w:hAnsi="Franklin Gothic Medium"/>
          <w:noProof/>
          <w:color w:val="111111"/>
          <w:sz w:val="28"/>
          <w:szCs w:val="28"/>
          <w:lang w:val="en-GB" w:eastAsia="en-GB"/>
        </w:rPr>
        <w:drawing>
          <wp:inline distT="0" distB="0" distL="0" distR="0" wp14:anchorId="362A97BD" wp14:editId="1B0BFEF6">
            <wp:extent cx="1711371" cy="1895475"/>
            <wp:effectExtent l="0" t="0" r="3175" b="0"/>
            <wp:docPr id="6" name="Picture 6" descr="(retrieved from http://en.wikipedia.org/wiki/Flow_%28psychology%29, March 8,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rieved from http://en.wikipedia.org/wiki/Flow_%28psychology%29, March 8, 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178" cy="1897476"/>
                    </a:xfrm>
                    <a:prstGeom prst="rect">
                      <a:avLst/>
                    </a:prstGeom>
                    <a:noFill/>
                    <a:ln>
                      <a:noFill/>
                    </a:ln>
                  </pic:spPr>
                </pic:pic>
              </a:graphicData>
            </a:graphic>
          </wp:inline>
        </w:drawing>
      </w:r>
    </w:p>
    <w:p w:rsidR="005D0075" w:rsidRDefault="005D0075">
      <w:pPr>
        <w:pStyle w:val="CommentText"/>
      </w:pPr>
    </w:p>
    <w:p w:rsidR="005D0075" w:rsidRDefault="005D0075">
      <w:pPr>
        <w:pStyle w:val="CommentText"/>
      </w:pPr>
    </w:p>
    <w:p w:rsidR="005D0075" w:rsidRDefault="005D0075">
      <w:pPr>
        <w:pStyle w:val="CommentText"/>
      </w:pPr>
    </w:p>
    <w:p w:rsidR="005D0075" w:rsidRDefault="005D0075">
      <w:pPr>
        <w:pStyle w:val="CommentText"/>
      </w:pPr>
    </w:p>
  </w:comment>
  <w:comment w:id="2" w:author="Phil" w:date="2018-11-08T09:04:00Z" w:initials="P">
    <w:p w:rsidR="007C08E9" w:rsidRDefault="007C08E9">
      <w:pPr>
        <w:pStyle w:val="CommentText"/>
      </w:pPr>
      <w:r>
        <w:rPr>
          <w:rStyle w:val="CommentReference"/>
        </w:rPr>
        <w:annotationRef/>
      </w:r>
      <w:r>
        <w:t xml:space="preserve">Yes </w:t>
      </w:r>
      <w:r>
        <w:sym w:font="Wingdings" w:char="F04A"/>
      </w:r>
      <w:r>
        <w:t xml:space="preserve"> </w:t>
      </w:r>
      <w:r>
        <w:sym w:font="Wingdings" w:char="F04A"/>
      </w:r>
    </w:p>
    <w:p w:rsidR="007C08E9" w:rsidRDefault="007C08E9">
      <w:pPr>
        <w:pStyle w:val="CommentText"/>
      </w:pPr>
    </w:p>
    <w:p w:rsidR="007C08E9" w:rsidRDefault="007C08E9">
      <w:pPr>
        <w:pStyle w:val="CommentText"/>
      </w:pPr>
      <w:r>
        <w:t xml:space="preserve">What is </w:t>
      </w:r>
      <w:proofErr w:type="spellStart"/>
      <w:r>
        <w:t>Eisteins</w:t>
      </w:r>
      <w:proofErr w:type="spellEnd"/>
      <w:r>
        <w:t xml:space="preserve"> theory </w:t>
      </w:r>
      <w:proofErr w:type="gramStart"/>
      <w:r>
        <w:t>of  special</w:t>
      </w:r>
      <w:proofErr w:type="gramEnd"/>
      <w:r>
        <w:t xml:space="preserve"> relativity ?</w:t>
      </w:r>
    </w:p>
    <w:p w:rsidR="007C08E9" w:rsidRDefault="007C08E9">
      <w:pPr>
        <w:pStyle w:val="CommentText"/>
      </w:pPr>
      <w:r>
        <w:rPr>
          <w:noProof/>
          <w:lang w:val="en-GB" w:eastAsia="en-GB"/>
        </w:rPr>
        <w:drawing>
          <wp:inline distT="0" distB="0" distL="0" distR="0" wp14:anchorId="7ECCDA05" wp14:editId="13D4E8CE">
            <wp:extent cx="1352550" cy="762000"/>
            <wp:effectExtent l="0" t="0" r="0" b="0"/>
            <wp:docPr id="7" name="Picture 7" descr="E = m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 mc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762000"/>
                    </a:xfrm>
                    <a:prstGeom prst="rect">
                      <a:avLst/>
                    </a:prstGeom>
                    <a:noFill/>
                    <a:ln>
                      <a:noFill/>
                    </a:ln>
                  </pic:spPr>
                </pic:pic>
              </a:graphicData>
            </a:graphic>
          </wp:inline>
        </w:drawing>
      </w:r>
    </w:p>
    <w:p w:rsidR="007C08E9" w:rsidRDefault="007C08E9">
      <w:pPr>
        <w:pStyle w:val="CommentText"/>
      </w:pPr>
    </w:p>
    <w:p w:rsidR="007C08E9" w:rsidRDefault="007C08E9">
      <w:pPr>
        <w:pStyle w:val="CommentText"/>
      </w:pPr>
      <w:r>
        <w:t xml:space="preserve">What does Einstein’s </w:t>
      </w:r>
      <w:proofErr w:type="gramStart"/>
      <w:r>
        <w:t>theory  that</w:t>
      </w:r>
      <w:proofErr w:type="gramEnd"/>
      <w:r>
        <w:t xml:space="preserve"> tell us about the universe ?</w:t>
      </w:r>
    </w:p>
    <w:p w:rsidR="007C08E9" w:rsidRDefault="007C08E9">
      <w:pPr>
        <w:pStyle w:val="CommentText"/>
      </w:pPr>
    </w:p>
    <w:p w:rsidR="007C08E9" w:rsidRDefault="007C08E9">
      <w:pPr>
        <w:pStyle w:val="CommentText"/>
      </w:pPr>
      <w:r>
        <w:t xml:space="preserve">What are the tasks that promote </w:t>
      </w:r>
      <w:proofErr w:type="gramStart"/>
      <w:r>
        <w:t>thinking ?</w:t>
      </w:r>
      <w:proofErr w:type="gramEnd"/>
    </w:p>
    <w:p w:rsidR="007C08E9" w:rsidRDefault="007C08E9">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7277"/>
    <w:multiLevelType w:val="hybridMultilevel"/>
    <w:tmpl w:val="24B0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07"/>
    <w:rsid w:val="00344B2A"/>
    <w:rsid w:val="00390475"/>
    <w:rsid w:val="00535960"/>
    <w:rsid w:val="005D0075"/>
    <w:rsid w:val="005D4428"/>
    <w:rsid w:val="00695F07"/>
    <w:rsid w:val="00766D18"/>
    <w:rsid w:val="007A6EA1"/>
    <w:rsid w:val="007C08E9"/>
    <w:rsid w:val="00856414"/>
    <w:rsid w:val="00891EC0"/>
    <w:rsid w:val="008C393E"/>
    <w:rsid w:val="0098127D"/>
    <w:rsid w:val="00C327D1"/>
    <w:rsid w:val="00C81476"/>
    <w:rsid w:val="00DC38AE"/>
    <w:rsid w:val="00E04D91"/>
    <w:rsid w:val="00FD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0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428"/>
    <w:rPr>
      <w:color w:val="0000FF" w:themeColor="hyperlink"/>
      <w:u w:val="single"/>
    </w:rPr>
  </w:style>
  <w:style w:type="character" w:customStyle="1" w:styleId="UnresolvedMention">
    <w:name w:val="Unresolved Mention"/>
    <w:basedOn w:val="DefaultParagraphFont"/>
    <w:uiPriority w:val="99"/>
    <w:semiHidden/>
    <w:unhideWhenUsed/>
    <w:rsid w:val="005D4428"/>
    <w:rPr>
      <w:color w:val="605E5C"/>
      <w:shd w:val="clear" w:color="auto" w:fill="E1DFDD"/>
    </w:rPr>
  </w:style>
  <w:style w:type="paragraph" w:styleId="ListParagraph">
    <w:name w:val="List Paragraph"/>
    <w:basedOn w:val="Normal"/>
    <w:uiPriority w:val="34"/>
    <w:qFormat/>
    <w:rsid w:val="005D0075"/>
    <w:pPr>
      <w:ind w:left="720"/>
      <w:contextualSpacing/>
    </w:pPr>
  </w:style>
  <w:style w:type="character" w:styleId="CommentReference">
    <w:name w:val="annotation reference"/>
    <w:basedOn w:val="DefaultParagraphFont"/>
    <w:uiPriority w:val="99"/>
    <w:semiHidden/>
    <w:unhideWhenUsed/>
    <w:rsid w:val="005D0075"/>
    <w:rPr>
      <w:sz w:val="16"/>
      <w:szCs w:val="16"/>
    </w:rPr>
  </w:style>
  <w:style w:type="paragraph" w:styleId="CommentText">
    <w:name w:val="annotation text"/>
    <w:basedOn w:val="Normal"/>
    <w:link w:val="CommentTextChar"/>
    <w:uiPriority w:val="99"/>
    <w:semiHidden/>
    <w:unhideWhenUsed/>
    <w:rsid w:val="005D0075"/>
  </w:style>
  <w:style w:type="character" w:customStyle="1" w:styleId="CommentTextChar">
    <w:name w:val="Comment Text Char"/>
    <w:basedOn w:val="DefaultParagraphFont"/>
    <w:link w:val="CommentText"/>
    <w:uiPriority w:val="99"/>
    <w:semiHidden/>
    <w:rsid w:val="005D007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D0075"/>
    <w:rPr>
      <w:b/>
      <w:bCs/>
    </w:rPr>
  </w:style>
  <w:style w:type="character" w:customStyle="1" w:styleId="CommentSubjectChar">
    <w:name w:val="Comment Subject Char"/>
    <w:basedOn w:val="CommentTextChar"/>
    <w:link w:val="CommentSubject"/>
    <w:uiPriority w:val="99"/>
    <w:semiHidden/>
    <w:rsid w:val="005D007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D0075"/>
    <w:rPr>
      <w:rFonts w:ascii="Tahoma" w:hAnsi="Tahoma" w:cs="Tahoma"/>
      <w:sz w:val="16"/>
      <w:szCs w:val="16"/>
    </w:rPr>
  </w:style>
  <w:style w:type="character" w:customStyle="1" w:styleId="BalloonTextChar">
    <w:name w:val="Balloon Text Char"/>
    <w:basedOn w:val="DefaultParagraphFont"/>
    <w:link w:val="BalloonText"/>
    <w:uiPriority w:val="99"/>
    <w:semiHidden/>
    <w:rsid w:val="005D0075"/>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5D00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0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428"/>
    <w:rPr>
      <w:color w:val="0000FF" w:themeColor="hyperlink"/>
      <w:u w:val="single"/>
    </w:rPr>
  </w:style>
  <w:style w:type="character" w:customStyle="1" w:styleId="UnresolvedMention">
    <w:name w:val="Unresolved Mention"/>
    <w:basedOn w:val="DefaultParagraphFont"/>
    <w:uiPriority w:val="99"/>
    <w:semiHidden/>
    <w:unhideWhenUsed/>
    <w:rsid w:val="005D4428"/>
    <w:rPr>
      <w:color w:val="605E5C"/>
      <w:shd w:val="clear" w:color="auto" w:fill="E1DFDD"/>
    </w:rPr>
  </w:style>
  <w:style w:type="paragraph" w:styleId="ListParagraph">
    <w:name w:val="List Paragraph"/>
    <w:basedOn w:val="Normal"/>
    <w:uiPriority w:val="34"/>
    <w:qFormat/>
    <w:rsid w:val="005D0075"/>
    <w:pPr>
      <w:ind w:left="720"/>
      <w:contextualSpacing/>
    </w:pPr>
  </w:style>
  <w:style w:type="character" w:styleId="CommentReference">
    <w:name w:val="annotation reference"/>
    <w:basedOn w:val="DefaultParagraphFont"/>
    <w:uiPriority w:val="99"/>
    <w:semiHidden/>
    <w:unhideWhenUsed/>
    <w:rsid w:val="005D0075"/>
    <w:rPr>
      <w:sz w:val="16"/>
      <w:szCs w:val="16"/>
    </w:rPr>
  </w:style>
  <w:style w:type="paragraph" w:styleId="CommentText">
    <w:name w:val="annotation text"/>
    <w:basedOn w:val="Normal"/>
    <w:link w:val="CommentTextChar"/>
    <w:uiPriority w:val="99"/>
    <w:semiHidden/>
    <w:unhideWhenUsed/>
    <w:rsid w:val="005D0075"/>
  </w:style>
  <w:style w:type="character" w:customStyle="1" w:styleId="CommentTextChar">
    <w:name w:val="Comment Text Char"/>
    <w:basedOn w:val="DefaultParagraphFont"/>
    <w:link w:val="CommentText"/>
    <w:uiPriority w:val="99"/>
    <w:semiHidden/>
    <w:rsid w:val="005D007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D0075"/>
    <w:rPr>
      <w:b/>
      <w:bCs/>
    </w:rPr>
  </w:style>
  <w:style w:type="character" w:customStyle="1" w:styleId="CommentSubjectChar">
    <w:name w:val="Comment Subject Char"/>
    <w:basedOn w:val="CommentTextChar"/>
    <w:link w:val="CommentSubject"/>
    <w:uiPriority w:val="99"/>
    <w:semiHidden/>
    <w:rsid w:val="005D007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D0075"/>
    <w:rPr>
      <w:rFonts w:ascii="Tahoma" w:hAnsi="Tahoma" w:cs="Tahoma"/>
      <w:sz w:val="16"/>
      <w:szCs w:val="16"/>
    </w:rPr>
  </w:style>
  <w:style w:type="character" w:customStyle="1" w:styleId="BalloonTextChar">
    <w:name w:val="Balloon Text Char"/>
    <w:basedOn w:val="DefaultParagraphFont"/>
    <w:link w:val="BalloonText"/>
    <w:uiPriority w:val="99"/>
    <w:semiHidden/>
    <w:rsid w:val="005D0075"/>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5D0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13824">
      <w:bodyDiv w:val="1"/>
      <w:marLeft w:val="0"/>
      <w:marRight w:val="0"/>
      <w:marTop w:val="0"/>
      <w:marBottom w:val="0"/>
      <w:divBdr>
        <w:top w:val="none" w:sz="0" w:space="0" w:color="auto"/>
        <w:left w:val="none" w:sz="0" w:space="0" w:color="auto"/>
        <w:bottom w:val="none" w:sz="0" w:space="0" w:color="auto"/>
        <w:right w:val="none" w:sz="0" w:space="0" w:color="auto"/>
      </w:divBdr>
      <w:divsChild>
        <w:div w:id="9597214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wmf"/></Relationship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southwales.ac.uk/static/img/USW-logo.png" TargetMode="External"/><Relationship Id="rId3" Type="http://schemas.microsoft.com/office/2007/relationships/stylesWithEffects" Target="stylesWithEffects.xml"/><Relationship Id="rId7" Type="http://schemas.openxmlformats.org/officeDocument/2006/relationships/image" Target="https://www.yournewu.co.uk/wp-content/uploads/2013/04/USW-logo-Raspberry-Screen_2.jpg"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o.uow.edu.au/cgi/viewcontent.cgi?referer=https://www.google.com/&amp;httpsredir=1&amp;article=1043&amp;context" TargetMode="External"/><Relationship Id="rId5" Type="http://schemas.openxmlformats.org/officeDocument/2006/relationships/webSettings" Target="webSettings.xml"/><Relationship Id="rId15" Type="http://schemas.openxmlformats.org/officeDocument/2006/relationships/image" Target="http://intranet/nstaff/College_Logo/images/Logos%202013/NPTCG-Logo-CMYK.jpg" TargetMode="External"/><Relationship Id="rId10" Type="http://schemas.openxmlformats.org/officeDocument/2006/relationships/hyperlink" Target="https://simplypsychology.org/Zone-of-Proximal-Development.html"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NTPC Group</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Phil</cp:lastModifiedBy>
  <cp:revision>2</cp:revision>
  <dcterms:created xsi:type="dcterms:W3CDTF">2018-11-08T09:27:00Z</dcterms:created>
  <dcterms:modified xsi:type="dcterms:W3CDTF">2018-11-08T09:27:00Z</dcterms:modified>
</cp:coreProperties>
</file>