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78" w:rsidRPr="00733B78" w:rsidRDefault="00733B78" w:rsidP="00733B78">
      <w:pPr>
        <w:spacing w:before="100" w:beforeAutospacing="1" w:after="240" w:line="240" w:lineRule="auto"/>
        <w:outlineLvl w:val="1"/>
        <w:rPr>
          <w:rFonts w:ascii="Open Sans" w:eastAsia="Times New Roman" w:hAnsi="Open Sans" w:cs="Times New Roman"/>
          <w:b/>
          <w:bCs/>
          <w:color w:val="333333"/>
          <w:sz w:val="45"/>
          <w:szCs w:val="45"/>
          <w:lang w:val="en-US" w:eastAsia="en-GB"/>
        </w:rPr>
      </w:pPr>
      <w:r w:rsidRPr="00733B78">
        <w:rPr>
          <w:rFonts w:ascii="Open Sans" w:eastAsia="Times New Roman" w:hAnsi="Open Sans" w:cs="Times New Roman"/>
          <w:b/>
          <w:bCs/>
          <w:color w:val="333333"/>
          <w:sz w:val="45"/>
          <w:szCs w:val="45"/>
          <w:lang w:val="en-US" w:eastAsia="en-GB"/>
        </w:rPr>
        <w:t>SWOT analysis for schools, teachers and education |</w:t>
      </w:r>
      <w:proofErr w:type="spellStart"/>
      <w:r w:rsidRPr="00733B78">
        <w:rPr>
          <w:rFonts w:ascii="Open Sans" w:eastAsia="Times New Roman" w:hAnsi="Open Sans" w:cs="Times New Roman"/>
          <w:b/>
          <w:bCs/>
          <w:color w:val="333333"/>
          <w:sz w:val="45"/>
          <w:szCs w:val="45"/>
          <w:lang w:val="en-US" w:eastAsia="en-GB"/>
        </w:rPr>
        <w:t>colleges|universities</w:t>
      </w:r>
      <w:proofErr w:type="spellEnd"/>
    </w:p>
    <w:p w:rsidR="00733B78" w:rsidRPr="00733B78" w:rsidRDefault="00733B78" w:rsidP="00733B78">
      <w:pPr>
        <w:spacing w:before="100" w:beforeAutospacing="1" w:after="300" w:line="240" w:lineRule="auto"/>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noProof/>
          <w:color w:val="333333"/>
          <w:sz w:val="27"/>
          <w:szCs w:val="27"/>
          <w:lang w:eastAsia="en-GB"/>
        </w:rPr>
        <w:drawing>
          <wp:inline distT="0" distB="0" distL="0" distR="0" wp14:anchorId="3F8E6E17" wp14:editId="56223142">
            <wp:extent cx="1428750" cy="1428750"/>
            <wp:effectExtent l="0" t="0" r="0" b="0"/>
            <wp:docPr id="1" name="Picture 1" descr="SWOT analysis for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 analysis for school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roofErr w:type="gramStart"/>
      <w:r w:rsidRPr="00733B78">
        <w:rPr>
          <w:rFonts w:ascii="Open Sans" w:eastAsia="Times New Roman" w:hAnsi="Open Sans" w:cs="Times New Roman"/>
          <w:color w:val="333333"/>
          <w:sz w:val="27"/>
          <w:szCs w:val="27"/>
          <w:lang w:val="en-US" w:eastAsia="en-GB"/>
        </w:rPr>
        <w:t>Strengths, Weaknesses, Opportunities and Threats in an educational environment.</w:t>
      </w:r>
      <w:proofErr w:type="gramEnd"/>
    </w:p>
    <w:p w:rsidR="00733B78" w:rsidRPr="00733B78" w:rsidRDefault="00733B78" w:rsidP="00733B78">
      <w:pPr>
        <w:spacing w:before="100" w:beforeAutospacing="1" w:after="300" w:line="240" w:lineRule="auto"/>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color w:val="333333"/>
          <w:sz w:val="27"/>
          <w:szCs w:val="27"/>
          <w:lang w:val="en-US" w:eastAsia="en-GB"/>
        </w:rPr>
        <w:t xml:space="preserve">A </w:t>
      </w:r>
      <w:hyperlink r:id="rId7" w:tgtFrame="_blank" w:tooltip="Swot analysis - How to" w:history="1">
        <w:r w:rsidRPr="00733B78">
          <w:rPr>
            <w:rFonts w:ascii="Times New Roman" w:eastAsia="Times New Roman" w:hAnsi="Times New Roman" w:cs="Times New Roman"/>
            <w:b/>
            <w:bCs/>
            <w:color w:val="078DCD"/>
            <w:sz w:val="27"/>
            <w:szCs w:val="27"/>
            <w:lang w:val="en-US" w:eastAsia="en-GB"/>
          </w:rPr>
          <w:t>SWOT analysis for schools</w:t>
        </w:r>
      </w:hyperlink>
      <w:r w:rsidRPr="00733B78">
        <w:rPr>
          <w:rFonts w:ascii="Open Sans" w:eastAsia="Times New Roman" w:hAnsi="Open Sans" w:cs="Times New Roman"/>
          <w:color w:val="333333"/>
          <w:sz w:val="27"/>
          <w:szCs w:val="27"/>
          <w:lang w:val="en-US" w:eastAsia="en-GB"/>
        </w:rPr>
        <w:t xml:space="preserve"> is a tool that can provide prompts to the governors, management teachers and staff involved in the analysis of what is effective and less effective in the schools systems and procedures. Often used in preparation for a plan of some form (that could be an audit, assessments, quality checks etc.). In fact a </w:t>
      </w:r>
      <w:hyperlink r:id="rId8" w:tgtFrame="_blank" w:tooltip="How to write a SWOT analysis" w:history="1">
        <w:r w:rsidRPr="00733B78">
          <w:rPr>
            <w:rFonts w:ascii="Times New Roman" w:eastAsia="Times New Roman" w:hAnsi="Times New Roman" w:cs="Times New Roman"/>
            <w:b/>
            <w:bCs/>
            <w:color w:val="078DCD"/>
            <w:sz w:val="27"/>
            <w:szCs w:val="27"/>
            <w:lang w:val="en-US" w:eastAsia="en-GB"/>
          </w:rPr>
          <w:t>SWOT</w:t>
        </w:r>
      </w:hyperlink>
      <w:r w:rsidRPr="00733B78">
        <w:rPr>
          <w:rFonts w:ascii="Open Sans" w:eastAsia="Times New Roman" w:hAnsi="Open Sans" w:cs="Times New Roman"/>
          <w:color w:val="333333"/>
          <w:sz w:val="27"/>
          <w:szCs w:val="27"/>
          <w:lang w:val="en-US" w:eastAsia="en-GB"/>
        </w:rPr>
        <w:t xml:space="preserve"> can be used for any planning or analysis activity which could impact future finance, planning and management decisions of the school or establishment. It can enable you (the governors and management) to carry out a more comprehensive analysis.</w:t>
      </w:r>
    </w:p>
    <w:p w:rsidR="00733B78" w:rsidRPr="00733B78" w:rsidRDefault="00733B78" w:rsidP="00733B78">
      <w:pPr>
        <w:spacing w:before="100" w:beforeAutospacing="1" w:after="300" w:line="240" w:lineRule="auto"/>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b/>
          <w:bCs/>
          <w:color w:val="333333"/>
          <w:sz w:val="27"/>
          <w:szCs w:val="27"/>
          <w:lang w:val="en-US" w:eastAsia="en-GB"/>
        </w:rPr>
        <w:t>Definitions</w:t>
      </w:r>
    </w:p>
    <w:p w:rsidR="00733B78" w:rsidRPr="00733B78" w:rsidRDefault="00733B78" w:rsidP="00733B78">
      <w:pPr>
        <w:numPr>
          <w:ilvl w:val="0"/>
          <w:numId w:val="1"/>
        </w:numPr>
        <w:spacing w:before="100" w:beforeAutospacing="1" w:after="100" w:afterAutospacing="1" w:line="240" w:lineRule="auto"/>
        <w:ind w:left="1320"/>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b/>
          <w:bCs/>
          <w:color w:val="333333"/>
          <w:sz w:val="27"/>
          <w:szCs w:val="27"/>
          <w:lang w:val="en-US" w:eastAsia="en-GB"/>
        </w:rPr>
        <w:t>Strengths</w:t>
      </w:r>
      <w:r w:rsidRPr="00733B78">
        <w:rPr>
          <w:rFonts w:ascii="Open Sans" w:eastAsia="Times New Roman" w:hAnsi="Open Sans" w:cs="Times New Roman"/>
          <w:color w:val="333333"/>
          <w:sz w:val="27"/>
          <w:szCs w:val="27"/>
          <w:lang w:val="en-US" w:eastAsia="en-GB"/>
        </w:rPr>
        <w:t xml:space="preserve"> – Factors that are likely to have a positive effect on (or be an enabler to) achieving the school’s objectives</w:t>
      </w:r>
    </w:p>
    <w:p w:rsidR="00733B78" w:rsidRPr="00733B78" w:rsidRDefault="00733B78" w:rsidP="00733B78">
      <w:pPr>
        <w:numPr>
          <w:ilvl w:val="0"/>
          <w:numId w:val="1"/>
        </w:numPr>
        <w:spacing w:before="100" w:beforeAutospacing="1" w:after="100" w:afterAutospacing="1" w:line="240" w:lineRule="auto"/>
        <w:ind w:left="1320"/>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b/>
          <w:bCs/>
          <w:color w:val="333333"/>
          <w:sz w:val="27"/>
          <w:szCs w:val="27"/>
          <w:lang w:val="en-US" w:eastAsia="en-GB"/>
        </w:rPr>
        <w:t>Weaknesses</w:t>
      </w:r>
      <w:r w:rsidRPr="00733B78">
        <w:rPr>
          <w:rFonts w:ascii="Open Sans" w:eastAsia="Times New Roman" w:hAnsi="Open Sans" w:cs="Times New Roman"/>
          <w:color w:val="333333"/>
          <w:sz w:val="27"/>
          <w:szCs w:val="27"/>
          <w:lang w:val="en-US" w:eastAsia="en-GB"/>
        </w:rPr>
        <w:t xml:space="preserve"> – Factors that are likely to have a negative effect on (or be a barrier to) achieving the school’s objectives</w:t>
      </w:r>
    </w:p>
    <w:p w:rsidR="00733B78" w:rsidRPr="00733B78" w:rsidRDefault="00733B78" w:rsidP="00733B78">
      <w:pPr>
        <w:numPr>
          <w:ilvl w:val="0"/>
          <w:numId w:val="1"/>
        </w:numPr>
        <w:spacing w:before="100" w:beforeAutospacing="1" w:after="100" w:afterAutospacing="1" w:line="240" w:lineRule="auto"/>
        <w:ind w:left="1320"/>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b/>
          <w:bCs/>
          <w:color w:val="333333"/>
          <w:sz w:val="27"/>
          <w:szCs w:val="27"/>
          <w:lang w:val="en-US" w:eastAsia="en-GB"/>
        </w:rPr>
        <w:t>Opportunities</w:t>
      </w:r>
      <w:r w:rsidRPr="00733B78">
        <w:rPr>
          <w:rFonts w:ascii="Open Sans" w:eastAsia="Times New Roman" w:hAnsi="Open Sans" w:cs="Times New Roman"/>
          <w:color w:val="333333"/>
          <w:sz w:val="27"/>
          <w:szCs w:val="27"/>
          <w:lang w:val="en-US" w:eastAsia="en-GB"/>
        </w:rPr>
        <w:t xml:space="preserve"> – External Factors that are likely to have a positive effect on achieving or exceeding the school’s objectives, or goals not previously considered</w:t>
      </w:r>
    </w:p>
    <w:p w:rsidR="00733B78" w:rsidRPr="00733B78" w:rsidRDefault="00733B78" w:rsidP="00733B78">
      <w:pPr>
        <w:numPr>
          <w:ilvl w:val="0"/>
          <w:numId w:val="1"/>
        </w:numPr>
        <w:spacing w:before="100" w:beforeAutospacing="1" w:after="100" w:afterAutospacing="1" w:line="240" w:lineRule="auto"/>
        <w:ind w:left="1320"/>
        <w:rPr>
          <w:rFonts w:ascii="Open Sans" w:eastAsia="Times New Roman" w:hAnsi="Open Sans" w:cs="Times New Roman"/>
          <w:color w:val="333333"/>
          <w:sz w:val="27"/>
          <w:szCs w:val="27"/>
          <w:lang w:val="en-US" w:eastAsia="en-GB"/>
        </w:rPr>
      </w:pPr>
      <w:r w:rsidRPr="00733B78">
        <w:rPr>
          <w:rFonts w:ascii="Open Sans" w:eastAsia="Times New Roman" w:hAnsi="Open Sans" w:cs="Times New Roman"/>
          <w:b/>
          <w:bCs/>
          <w:color w:val="333333"/>
          <w:sz w:val="27"/>
          <w:szCs w:val="27"/>
          <w:lang w:val="en-US" w:eastAsia="en-GB"/>
        </w:rPr>
        <w:t>Threats</w:t>
      </w:r>
      <w:r w:rsidRPr="00733B78">
        <w:rPr>
          <w:rFonts w:ascii="Open Sans" w:eastAsia="Times New Roman" w:hAnsi="Open Sans" w:cs="Times New Roman"/>
          <w:color w:val="333333"/>
          <w:sz w:val="27"/>
          <w:szCs w:val="27"/>
          <w:lang w:val="en-US" w:eastAsia="en-GB"/>
        </w:rPr>
        <w:t xml:space="preserve"> – External Factors and conditions that are likely to have a negative effect on achieving the school’s objectives, or making the </w:t>
      </w:r>
      <w:proofErr w:type="spellStart"/>
      <w:r w:rsidRPr="00733B78">
        <w:rPr>
          <w:rFonts w:ascii="Open Sans" w:eastAsia="Times New Roman" w:hAnsi="Open Sans" w:cs="Times New Roman"/>
          <w:color w:val="333333"/>
          <w:sz w:val="27"/>
          <w:szCs w:val="27"/>
          <w:lang w:val="en-US" w:eastAsia="en-GB"/>
        </w:rPr>
        <w:t>the</w:t>
      </w:r>
      <w:proofErr w:type="spellEnd"/>
      <w:r w:rsidRPr="00733B78">
        <w:rPr>
          <w:rFonts w:ascii="Open Sans" w:eastAsia="Times New Roman" w:hAnsi="Open Sans" w:cs="Times New Roman"/>
          <w:color w:val="333333"/>
          <w:sz w:val="27"/>
          <w:szCs w:val="27"/>
          <w:lang w:val="en-US" w:eastAsia="en-GB"/>
        </w:rPr>
        <w:t xml:space="preserve"> objective redundant or un-achievable.</w:t>
      </w:r>
      <w:bookmarkStart w:id="0" w:name="_GoBack"/>
      <w:bookmarkEnd w:id="0"/>
    </w:p>
    <w:sectPr w:rsidR="00733B78" w:rsidRPr="0073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0C0"/>
    <w:multiLevelType w:val="multilevel"/>
    <w:tmpl w:val="489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17378"/>
    <w:multiLevelType w:val="multilevel"/>
    <w:tmpl w:val="06A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90112"/>
    <w:multiLevelType w:val="multilevel"/>
    <w:tmpl w:val="623E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51625"/>
    <w:multiLevelType w:val="multilevel"/>
    <w:tmpl w:val="97C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D31DC"/>
    <w:multiLevelType w:val="multilevel"/>
    <w:tmpl w:val="E51C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50CF8"/>
    <w:multiLevelType w:val="multilevel"/>
    <w:tmpl w:val="5504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120F6"/>
    <w:multiLevelType w:val="multilevel"/>
    <w:tmpl w:val="649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C08DA"/>
    <w:multiLevelType w:val="multilevel"/>
    <w:tmpl w:val="A3F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B6FD4"/>
    <w:multiLevelType w:val="multilevel"/>
    <w:tmpl w:val="BF6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25557"/>
    <w:multiLevelType w:val="multilevel"/>
    <w:tmpl w:val="633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A3C00"/>
    <w:multiLevelType w:val="multilevel"/>
    <w:tmpl w:val="FC2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D04AF"/>
    <w:multiLevelType w:val="multilevel"/>
    <w:tmpl w:val="A7F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81C50"/>
    <w:multiLevelType w:val="multilevel"/>
    <w:tmpl w:val="C610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B3F23"/>
    <w:multiLevelType w:val="multilevel"/>
    <w:tmpl w:val="E27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F3683"/>
    <w:multiLevelType w:val="multilevel"/>
    <w:tmpl w:val="E6DC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61AA9"/>
    <w:multiLevelType w:val="multilevel"/>
    <w:tmpl w:val="1A8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62A4B"/>
    <w:multiLevelType w:val="multilevel"/>
    <w:tmpl w:val="758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A5598"/>
    <w:multiLevelType w:val="multilevel"/>
    <w:tmpl w:val="BD0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02EAC"/>
    <w:multiLevelType w:val="multilevel"/>
    <w:tmpl w:val="515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5"/>
  </w:num>
  <w:num w:numId="4">
    <w:abstractNumId w:val="10"/>
  </w:num>
  <w:num w:numId="5">
    <w:abstractNumId w:val="6"/>
  </w:num>
  <w:num w:numId="6">
    <w:abstractNumId w:val="9"/>
  </w:num>
  <w:num w:numId="7">
    <w:abstractNumId w:val="12"/>
  </w:num>
  <w:num w:numId="8">
    <w:abstractNumId w:val="0"/>
  </w:num>
  <w:num w:numId="9">
    <w:abstractNumId w:val="14"/>
  </w:num>
  <w:num w:numId="10">
    <w:abstractNumId w:val="2"/>
  </w:num>
  <w:num w:numId="11">
    <w:abstractNumId w:val="15"/>
  </w:num>
  <w:num w:numId="12">
    <w:abstractNumId w:val="7"/>
  </w:num>
  <w:num w:numId="13">
    <w:abstractNumId w:val="13"/>
  </w:num>
  <w:num w:numId="14">
    <w:abstractNumId w:val="17"/>
  </w:num>
  <w:num w:numId="15">
    <w:abstractNumId w:val="16"/>
  </w:num>
  <w:num w:numId="16">
    <w:abstractNumId w:val="11"/>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78"/>
    <w:rsid w:val="00733B78"/>
    <w:rsid w:val="00AC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364">
      <w:bodyDiv w:val="1"/>
      <w:marLeft w:val="0"/>
      <w:marRight w:val="0"/>
      <w:marTop w:val="0"/>
      <w:marBottom w:val="0"/>
      <w:divBdr>
        <w:top w:val="none" w:sz="0" w:space="0" w:color="auto"/>
        <w:left w:val="none" w:sz="0" w:space="0" w:color="auto"/>
        <w:bottom w:val="none" w:sz="0" w:space="0" w:color="auto"/>
        <w:right w:val="none" w:sz="0" w:space="0" w:color="auto"/>
      </w:divBdr>
      <w:divsChild>
        <w:div w:id="1401320863">
          <w:marLeft w:val="0"/>
          <w:marRight w:val="0"/>
          <w:marTop w:val="0"/>
          <w:marBottom w:val="0"/>
          <w:divBdr>
            <w:top w:val="none" w:sz="0" w:space="0" w:color="auto"/>
            <w:left w:val="none" w:sz="0" w:space="0" w:color="auto"/>
            <w:bottom w:val="none" w:sz="0" w:space="0" w:color="auto"/>
            <w:right w:val="none" w:sz="0" w:space="0" w:color="auto"/>
          </w:divBdr>
          <w:divsChild>
            <w:div w:id="854148997">
              <w:marLeft w:val="0"/>
              <w:marRight w:val="0"/>
              <w:marTop w:val="0"/>
              <w:marBottom w:val="0"/>
              <w:divBdr>
                <w:top w:val="none" w:sz="0" w:space="0" w:color="auto"/>
                <w:left w:val="none" w:sz="0" w:space="0" w:color="auto"/>
                <w:bottom w:val="none" w:sz="0" w:space="0" w:color="auto"/>
                <w:right w:val="none" w:sz="0" w:space="0" w:color="auto"/>
              </w:divBdr>
              <w:divsChild>
                <w:div w:id="1545219633">
                  <w:marLeft w:val="0"/>
                  <w:marRight w:val="0"/>
                  <w:marTop w:val="0"/>
                  <w:marBottom w:val="0"/>
                  <w:divBdr>
                    <w:top w:val="none" w:sz="0" w:space="0" w:color="auto"/>
                    <w:left w:val="none" w:sz="0" w:space="0" w:color="auto"/>
                    <w:bottom w:val="none" w:sz="0" w:space="0" w:color="auto"/>
                    <w:right w:val="none" w:sz="0" w:space="0" w:color="auto"/>
                  </w:divBdr>
                  <w:divsChild>
                    <w:div w:id="326592021">
                      <w:marLeft w:val="0"/>
                      <w:marRight w:val="0"/>
                      <w:marTop w:val="0"/>
                      <w:marBottom w:val="0"/>
                      <w:divBdr>
                        <w:top w:val="none" w:sz="0" w:space="0" w:color="auto"/>
                        <w:left w:val="none" w:sz="0" w:space="0" w:color="auto"/>
                        <w:bottom w:val="none" w:sz="0" w:space="0" w:color="auto"/>
                        <w:right w:val="none" w:sz="0" w:space="0" w:color="auto"/>
                      </w:divBdr>
                      <w:divsChild>
                        <w:div w:id="318771345">
                          <w:marLeft w:val="0"/>
                          <w:marRight w:val="0"/>
                          <w:marTop w:val="0"/>
                          <w:marBottom w:val="0"/>
                          <w:divBdr>
                            <w:top w:val="none" w:sz="0" w:space="0" w:color="auto"/>
                            <w:left w:val="none" w:sz="0" w:space="0" w:color="auto"/>
                            <w:bottom w:val="none" w:sz="0" w:space="0" w:color="auto"/>
                            <w:right w:val="none" w:sz="0" w:space="0" w:color="auto"/>
                          </w:divBdr>
                          <w:divsChild>
                            <w:div w:id="246307206">
                              <w:marLeft w:val="0"/>
                              <w:marRight w:val="0"/>
                              <w:marTop w:val="0"/>
                              <w:marBottom w:val="0"/>
                              <w:divBdr>
                                <w:top w:val="none" w:sz="0" w:space="0" w:color="auto"/>
                                <w:left w:val="none" w:sz="0" w:space="0" w:color="auto"/>
                                <w:bottom w:val="none" w:sz="0" w:space="0" w:color="auto"/>
                                <w:right w:val="none" w:sz="0" w:space="0" w:color="auto"/>
                              </w:divBdr>
                              <w:divsChild>
                                <w:div w:id="1343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idbi.com/../swot/" TargetMode="External"/><Relationship Id="rId3" Type="http://schemas.microsoft.com/office/2007/relationships/stylesWithEffects" Target="stylesWithEffects.xml"/><Relationship Id="rId7" Type="http://schemas.openxmlformats.org/officeDocument/2006/relationships/hyperlink" Target="https://rapidbi.com/../sw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1283</Characters>
  <Application>Microsoft Office Word</Application>
  <DocSecurity>0</DocSecurity>
  <Lines>10</Lines>
  <Paragraphs>3</Paragraphs>
  <ScaleCrop>false</ScaleCrop>
  <Company>RM plc</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Burgoyne</dc:creator>
  <cp:lastModifiedBy>Tony Burgoyne</cp:lastModifiedBy>
  <cp:revision>1</cp:revision>
  <dcterms:created xsi:type="dcterms:W3CDTF">2016-01-04T15:19:00Z</dcterms:created>
  <dcterms:modified xsi:type="dcterms:W3CDTF">2016-01-04T15:22:00Z</dcterms:modified>
</cp:coreProperties>
</file>