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0B8AE4" w14:textId="77777777" w:rsidR="004369E2" w:rsidRPr="004369E2" w:rsidRDefault="004369E2" w:rsidP="004369E2">
      <w:pPr>
        <w:rPr>
          <w:b/>
          <w:bCs/>
        </w:rPr>
      </w:pPr>
      <w:r w:rsidRPr="004369E2">
        <w:rPr>
          <w:b/>
          <w:bCs/>
        </w:rPr>
        <w:t>Speaking and Listening</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269"/>
        <w:gridCol w:w="1296"/>
      </w:tblGrid>
      <w:tr w:rsidR="004369E2" w:rsidRPr="004369E2" w14:paraId="449764BF" w14:textId="77777777" w:rsidTr="004369E2">
        <w:tc>
          <w:tcPr>
            <w:tcW w:w="0" w:type="auto"/>
            <w:shd w:val="clear" w:color="auto" w:fill="FFFFFF"/>
            <w:vAlign w:val="center"/>
            <w:hideMark/>
          </w:tcPr>
          <w:p w14:paraId="01DC081A" w14:textId="77777777" w:rsidR="004369E2" w:rsidRPr="004369E2" w:rsidRDefault="004369E2" w:rsidP="004369E2">
            <w:pPr>
              <w:spacing w:after="0"/>
            </w:pPr>
            <w:r w:rsidRPr="004369E2">
              <w:t>Unit Code:</w:t>
            </w:r>
          </w:p>
        </w:tc>
        <w:tc>
          <w:tcPr>
            <w:tcW w:w="0" w:type="auto"/>
            <w:shd w:val="clear" w:color="auto" w:fill="FFFFFF"/>
            <w:vAlign w:val="center"/>
            <w:hideMark/>
          </w:tcPr>
          <w:p w14:paraId="712F748E" w14:textId="77777777" w:rsidR="004369E2" w:rsidRPr="004369E2" w:rsidRDefault="004369E2" w:rsidP="004369E2">
            <w:pPr>
              <w:spacing w:after="0"/>
            </w:pPr>
            <w:r w:rsidRPr="004369E2">
              <w:t>HD32CY010</w:t>
            </w:r>
          </w:p>
        </w:tc>
      </w:tr>
      <w:tr w:rsidR="004369E2" w:rsidRPr="004369E2" w14:paraId="5141B011" w14:textId="77777777" w:rsidTr="004369E2">
        <w:tc>
          <w:tcPr>
            <w:tcW w:w="0" w:type="auto"/>
            <w:shd w:val="clear" w:color="auto" w:fill="FFFFFF"/>
            <w:vAlign w:val="center"/>
            <w:hideMark/>
          </w:tcPr>
          <w:p w14:paraId="7F00D936" w14:textId="77777777" w:rsidR="004369E2" w:rsidRPr="004369E2" w:rsidRDefault="004369E2" w:rsidP="004369E2">
            <w:pPr>
              <w:spacing w:after="0"/>
            </w:pPr>
            <w:r w:rsidRPr="004369E2">
              <w:t>Level:</w:t>
            </w:r>
          </w:p>
        </w:tc>
        <w:tc>
          <w:tcPr>
            <w:tcW w:w="0" w:type="auto"/>
            <w:shd w:val="clear" w:color="auto" w:fill="FFFFFF"/>
            <w:vAlign w:val="center"/>
            <w:hideMark/>
          </w:tcPr>
          <w:p w14:paraId="5E99E70C" w14:textId="77777777" w:rsidR="004369E2" w:rsidRPr="004369E2" w:rsidRDefault="004369E2" w:rsidP="004369E2">
            <w:pPr>
              <w:spacing w:after="0"/>
            </w:pPr>
            <w:r w:rsidRPr="004369E2">
              <w:t>Two</w:t>
            </w:r>
          </w:p>
        </w:tc>
      </w:tr>
      <w:tr w:rsidR="004369E2" w:rsidRPr="004369E2" w14:paraId="05BEFD24" w14:textId="77777777" w:rsidTr="004369E2">
        <w:tc>
          <w:tcPr>
            <w:tcW w:w="0" w:type="auto"/>
            <w:shd w:val="clear" w:color="auto" w:fill="FFFFFF"/>
            <w:vAlign w:val="center"/>
            <w:hideMark/>
          </w:tcPr>
          <w:p w14:paraId="600C6DEA" w14:textId="77777777" w:rsidR="004369E2" w:rsidRPr="004369E2" w:rsidRDefault="004369E2" w:rsidP="004369E2">
            <w:pPr>
              <w:spacing w:after="0"/>
            </w:pPr>
            <w:r w:rsidRPr="004369E2">
              <w:t>Credit Value:</w:t>
            </w:r>
          </w:p>
        </w:tc>
        <w:tc>
          <w:tcPr>
            <w:tcW w:w="0" w:type="auto"/>
            <w:shd w:val="clear" w:color="auto" w:fill="FFFFFF"/>
            <w:vAlign w:val="center"/>
            <w:hideMark/>
          </w:tcPr>
          <w:p w14:paraId="57E19FDE" w14:textId="77777777" w:rsidR="004369E2" w:rsidRPr="004369E2" w:rsidRDefault="004369E2" w:rsidP="004369E2">
            <w:pPr>
              <w:spacing w:after="0"/>
            </w:pPr>
            <w:r w:rsidRPr="004369E2">
              <w:t>3</w:t>
            </w:r>
          </w:p>
        </w:tc>
      </w:tr>
      <w:tr w:rsidR="004369E2" w:rsidRPr="004369E2" w14:paraId="0A17E5DE" w14:textId="77777777" w:rsidTr="004369E2">
        <w:tc>
          <w:tcPr>
            <w:tcW w:w="0" w:type="auto"/>
            <w:shd w:val="clear" w:color="auto" w:fill="FFFFFF"/>
            <w:vAlign w:val="center"/>
            <w:hideMark/>
          </w:tcPr>
          <w:p w14:paraId="0B01FA5D" w14:textId="77777777" w:rsidR="004369E2" w:rsidRPr="004369E2" w:rsidRDefault="004369E2" w:rsidP="004369E2">
            <w:pPr>
              <w:spacing w:after="0"/>
            </w:pPr>
            <w:r w:rsidRPr="004369E2">
              <w:t>Unit ID:</w:t>
            </w:r>
          </w:p>
        </w:tc>
        <w:tc>
          <w:tcPr>
            <w:tcW w:w="0" w:type="auto"/>
            <w:shd w:val="clear" w:color="auto" w:fill="FFFFFF"/>
            <w:vAlign w:val="center"/>
            <w:hideMark/>
          </w:tcPr>
          <w:p w14:paraId="65EE82AC" w14:textId="77777777" w:rsidR="004369E2" w:rsidRPr="004369E2" w:rsidRDefault="004369E2" w:rsidP="004369E2">
            <w:pPr>
              <w:spacing w:after="0"/>
            </w:pPr>
            <w:r w:rsidRPr="004369E2">
              <w:t>CAH156</w:t>
            </w:r>
          </w:p>
        </w:tc>
      </w:tr>
      <w:tr w:rsidR="004369E2" w:rsidRPr="004369E2" w14:paraId="7D869672" w14:textId="77777777" w:rsidTr="004369E2">
        <w:tc>
          <w:tcPr>
            <w:tcW w:w="0" w:type="auto"/>
            <w:shd w:val="clear" w:color="auto" w:fill="FFFFFF"/>
            <w:vAlign w:val="center"/>
            <w:hideMark/>
          </w:tcPr>
          <w:p w14:paraId="51DA1FE8" w14:textId="77777777" w:rsidR="004369E2" w:rsidRPr="004369E2" w:rsidRDefault="004369E2" w:rsidP="004369E2">
            <w:pPr>
              <w:spacing w:after="0"/>
            </w:pPr>
            <w:r w:rsidRPr="004369E2">
              <w:t>LDCS:</w:t>
            </w:r>
          </w:p>
        </w:tc>
        <w:tc>
          <w:tcPr>
            <w:tcW w:w="0" w:type="auto"/>
            <w:shd w:val="clear" w:color="auto" w:fill="FFFFFF"/>
            <w:vAlign w:val="center"/>
            <w:hideMark/>
          </w:tcPr>
          <w:p w14:paraId="3806F234" w14:textId="77777777" w:rsidR="004369E2" w:rsidRPr="004369E2" w:rsidRDefault="004369E2" w:rsidP="004369E2">
            <w:pPr>
              <w:spacing w:after="0"/>
            </w:pPr>
            <w:r w:rsidRPr="004369E2">
              <w:t>HD3</w:t>
            </w:r>
          </w:p>
        </w:tc>
      </w:tr>
      <w:tr w:rsidR="004369E2" w:rsidRPr="004369E2" w14:paraId="25284203" w14:textId="77777777" w:rsidTr="004369E2">
        <w:tc>
          <w:tcPr>
            <w:tcW w:w="0" w:type="auto"/>
            <w:shd w:val="clear" w:color="auto" w:fill="FFFFFF"/>
            <w:vAlign w:val="center"/>
            <w:hideMark/>
          </w:tcPr>
          <w:p w14:paraId="2F468049" w14:textId="77777777" w:rsidR="004369E2" w:rsidRPr="004369E2" w:rsidRDefault="004369E2" w:rsidP="004369E2">
            <w:pPr>
              <w:spacing w:after="0"/>
            </w:pPr>
            <w:r w:rsidRPr="004369E2">
              <w:t>Sector:</w:t>
            </w:r>
          </w:p>
        </w:tc>
        <w:tc>
          <w:tcPr>
            <w:tcW w:w="0" w:type="auto"/>
            <w:shd w:val="clear" w:color="auto" w:fill="FFFFFF"/>
            <w:vAlign w:val="center"/>
            <w:hideMark/>
          </w:tcPr>
          <w:p w14:paraId="3EB44783" w14:textId="77777777" w:rsidR="004369E2" w:rsidRPr="004369E2" w:rsidRDefault="004369E2" w:rsidP="004369E2">
            <w:pPr>
              <w:spacing w:after="0"/>
            </w:pPr>
            <w:r w:rsidRPr="004369E2">
              <w:t>14.1</w:t>
            </w:r>
          </w:p>
        </w:tc>
      </w:tr>
      <w:tr w:rsidR="004369E2" w:rsidRPr="004369E2" w14:paraId="79100FC8" w14:textId="77777777" w:rsidTr="004369E2">
        <w:tc>
          <w:tcPr>
            <w:tcW w:w="0" w:type="auto"/>
            <w:shd w:val="clear" w:color="auto" w:fill="FFFFFF"/>
            <w:vAlign w:val="center"/>
            <w:hideMark/>
          </w:tcPr>
          <w:p w14:paraId="14792344" w14:textId="77777777" w:rsidR="004369E2" w:rsidRPr="004369E2" w:rsidRDefault="004369E2" w:rsidP="004369E2">
            <w:pPr>
              <w:spacing w:after="0"/>
            </w:pPr>
            <w:r w:rsidRPr="004369E2">
              <w:t>GLH:</w:t>
            </w:r>
          </w:p>
        </w:tc>
        <w:tc>
          <w:tcPr>
            <w:tcW w:w="0" w:type="auto"/>
            <w:shd w:val="clear" w:color="auto" w:fill="FFFFFF"/>
            <w:vAlign w:val="center"/>
            <w:hideMark/>
          </w:tcPr>
          <w:p w14:paraId="064AA7B2" w14:textId="77777777" w:rsidR="004369E2" w:rsidRPr="004369E2" w:rsidRDefault="004369E2" w:rsidP="004369E2">
            <w:pPr>
              <w:spacing w:after="0"/>
            </w:pPr>
            <w:r w:rsidRPr="004369E2">
              <w:t>24</w:t>
            </w:r>
          </w:p>
        </w:tc>
      </w:tr>
      <w:tr w:rsidR="004369E2" w:rsidRPr="004369E2" w14:paraId="6758FFF3" w14:textId="77777777" w:rsidTr="004369E2">
        <w:tc>
          <w:tcPr>
            <w:tcW w:w="0" w:type="auto"/>
            <w:shd w:val="clear" w:color="auto" w:fill="FFFFFF"/>
            <w:vAlign w:val="center"/>
            <w:hideMark/>
          </w:tcPr>
          <w:p w14:paraId="783A6DBB" w14:textId="77777777" w:rsidR="004369E2" w:rsidRPr="004369E2" w:rsidRDefault="004369E2" w:rsidP="004369E2">
            <w:r w:rsidRPr="004369E2">
              <w:t>Last registration date:</w:t>
            </w:r>
          </w:p>
        </w:tc>
        <w:tc>
          <w:tcPr>
            <w:tcW w:w="0" w:type="auto"/>
            <w:shd w:val="clear" w:color="auto" w:fill="FFFFFF"/>
            <w:vAlign w:val="center"/>
            <w:hideMark/>
          </w:tcPr>
          <w:p w14:paraId="7490855C" w14:textId="77777777" w:rsidR="004369E2" w:rsidRPr="004369E2" w:rsidRDefault="004369E2" w:rsidP="004369E2">
            <w:r w:rsidRPr="004369E2">
              <w:t>31/08/2029</w:t>
            </w:r>
          </w:p>
        </w:tc>
      </w:tr>
    </w:tbl>
    <w:p w14:paraId="5C5FEBE9" w14:textId="77777777" w:rsidR="004369E2" w:rsidRPr="004369E2" w:rsidRDefault="004369E2" w:rsidP="004369E2">
      <w:r w:rsidRPr="004369E2">
        <w:br/>
      </w:r>
    </w:p>
    <w:p w14:paraId="66EA334B" w14:textId="77777777" w:rsidR="004369E2" w:rsidRPr="004369E2" w:rsidRDefault="004369E2" w:rsidP="004369E2">
      <w:pPr>
        <w:rPr>
          <w:b/>
          <w:bCs/>
        </w:rPr>
      </w:pPr>
      <w:r w:rsidRPr="004369E2">
        <w:rPr>
          <w:b/>
          <w:bCs/>
        </w:rPr>
        <w:t>Purpose and Aim</w:t>
      </w:r>
    </w:p>
    <w:p w14:paraId="41BEA26E" w14:textId="77777777" w:rsidR="004369E2" w:rsidRPr="004369E2" w:rsidRDefault="004369E2" w:rsidP="004369E2">
      <w:r w:rsidRPr="004369E2">
        <w:t xml:space="preserve">to enable learners to improve their communication skills </w:t>
      </w:r>
      <w:proofErr w:type="gramStart"/>
      <w:r w:rsidRPr="004369E2">
        <w:t>in order to</w:t>
      </w:r>
      <w:proofErr w:type="gramEnd"/>
      <w:r w:rsidRPr="004369E2">
        <w:t xml:space="preserve"> cope with a range of situations, from one to one, to group presentations.</w:t>
      </w:r>
    </w:p>
    <w:tbl>
      <w:tblPr>
        <w:tblW w:w="9600" w:type="dxa"/>
        <w:shd w:val="clear" w:color="auto" w:fill="FFFFFF"/>
        <w:tblCellMar>
          <w:top w:w="15" w:type="dxa"/>
          <w:left w:w="15" w:type="dxa"/>
          <w:bottom w:w="15" w:type="dxa"/>
          <w:right w:w="15" w:type="dxa"/>
        </w:tblCellMar>
        <w:tblLook w:val="04A0" w:firstRow="1" w:lastRow="0" w:firstColumn="1" w:lastColumn="0" w:noHBand="0" w:noVBand="1"/>
      </w:tblPr>
      <w:tblGrid>
        <w:gridCol w:w="4381"/>
        <w:gridCol w:w="5219"/>
      </w:tblGrid>
      <w:tr w:rsidR="004369E2" w:rsidRPr="004369E2" w14:paraId="270B9FF2" w14:textId="77777777" w:rsidTr="004369E2">
        <w:trPr>
          <w:tblHeader/>
        </w:trPr>
        <w:tc>
          <w:tcPr>
            <w:tcW w:w="4320" w:type="dxa"/>
            <w:tcBorders>
              <w:top w:val="nil"/>
              <w:bottom w:val="single" w:sz="12" w:space="0" w:color="C6C6C5"/>
            </w:tcBorders>
            <w:shd w:val="clear" w:color="auto" w:fill="FFFFFF"/>
            <w:tcMar>
              <w:top w:w="120" w:type="dxa"/>
              <w:left w:w="0" w:type="dxa"/>
              <w:bottom w:w="120" w:type="dxa"/>
              <w:right w:w="120" w:type="dxa"/>
            </w:tcMar>
            <w:hideMark/>
          </w:tcPr>
          <w:p w14:paraId="496A3C2A" w14:textId="77777777" w:rsidR="004369E2" w:rsidRPr="004369E2" w:rsidRDefault="004369E2" w:rsidP="004369E2">
            <w:pPr>
              <w:rPr>
                <w:b/>
                <w:bCs/>
              </w:rPr>
            </w:pPr>
            <w:r w:rsidRPr="004369E2">
              <w:rPr>
                <w:b/>
                <w:bCs/>
              </w:rPr>
              <w:t>Learning Outcomes</w:t>
            </w:r>
          </w:p>
          <w:p w14:paraId="0B92E7CF" w14:textId="77777777" w:rsidR="004369E2" w:rsidRPr="004369E2" w:rsidRDefault="004369E2" w:rsidP="004369E2">
            <w:r w:rsidRPr="004369E2">
              <w:t>The learner will</w:t>
            </w:r>
          </w:p>
        </w:tc>
        <w:tc>
          <w:tcPr>
            <w:tcW w:w="5280" w:type="dxa"/>
            <w:tcBorders>
              <w:top w:val="nil"/>
              <w:bottom w:val="single" w:sz="12" w:space="0" w:color="C6C6C5"/>
            </w:tcBorders>
            <w:shd w:val="clear" w:color="auto" w:fill="FFFFFF"/>
            <w:tcMar>
              <w:top w:w="120" w:type="dxa"/>
              <w:left w:w="120" w:type="dxa"/>
              <w:bottom w:w="120" w:type="dxa"/>
              <w:right w:w="0" w:type="dxa"/>
            </w:tcMar>
            <w:hideMark/>
          </w:tcPr>
          <w:p w14:paraId="1DD3ADCB" w14:textId="77777777" w:rsidR="004369E2" w:rsidRPr="004369E2" w:rsidRDefault="004369E2" w:rsidP="004369E2">
            <w:pPr>
              <w:rPr>
                <w:b/>
                <w:bCs/>
              </w:rPr>
            </w:pPr>
            <w:r w:rsidRPr="004369E2">
              <w:rPr>
                <w:b/>
                <w:bCs/>
              </w:rPr>
              <w:t>Assessment Criteria</w:t>
            </w:r>
          </w:p>
          <w:p w14:paraId="5CBF040F" w14:textId="77777777" w:rsidR="004369E2" w:rsidRPr="004369E2" w:rsidRDefault="004369E2" w:rsidP="004369E2">
            <w:r w:rsidRPr="004369E2">
              <w:t>The learner can</w:t>
            </w:r>
          </w:p>
        </w:tc>
      </w:tr>
      <w:tr w:rsidR="004369E2" w:rsidRPr="004369E2" w14:paraId="31503E9E" w14:textId="77777777" w:rsidTr="004369E2">
        <w:tc>
          <w:tcPr>
            <w:tcW w:w="0" w:type="auto"/>
            <w:tcBorders>
              <w:top w:val="single" w:sz="6" w:space="0" w:color="C6C6C5"/>
            </w:tcBorders>
            <w:shd w:val="clear" w:color="auto" w:fill="FFFFFF"/>
            <w:tcMar>
              <w:top w:w="120" w:type="dxa"/>
              <w:left w:w="0" w:type="dxa"/>
              <w:bottom w:w="120" w:type="dxa"/>
              <w:right w:w="120" w:type="dxa"/>
            </w:tcMar>
            <w:hideMark/>
          </w:tcPr>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36"/>
              <w:gridCol w:w="3925"/>
            </w:tblGrid>
            <w:tr w:rsidR="004369E2" w:rsidRPr="004369E2" w14:paraId="4100D089" w14:textId="77777777">
              <w:tc>
                <w:tcPr>
                  <w:tcW w:w="0" w:type="auto"/>
                  <w:shd w:val="clear" w:color="auto" w:fill="FFFFFF"/>
                  <w:tcMar>
                    <w:top w:w="15" w:type="dxa"/>
                    <w:left w:w="15" w:type="dxa"/>
                    <w:bottom w:w="15" w:type="dxa"/>
                    <w:right w:w="120" w:type="dxa"/>
                  </w:tcMar>
                  <w:hideMark/>
                </w:tcPr>
                <w:p w14:paraId="0403E15B" w14:textId="77777777" w:rsidR="004369E2" w:rsidRPr="004369E2" w:rsidRDefault="004369E2" w:rsidP="004369E2">
                  <w:pPr>
                    <w:rPr>
                      <w:b/>
                      <w:bCs/>
                    </w:rPr>
                  </w:pPr>
                  <w:r w:rsidRPr="004369E2">
                    <w:rPr>
                      <w:b/>
                      <w:bCs/>
                    </w:rPr>
                    <w:t>1.</w:t>
                  </w:r>
                </w:p>
              </w:tc>
              <w:tc>
                <w:tcPr>
                  <w:tcW w:w="0" w:type="auto"/>
                  <w:shd w:val="clear" w:color="auto" w:fill="FFFFFF"/>
                  <w:hideMark/>
                </w:tcPr>
                <w:p w14:paraId="23E91CC1" w14:textId="77777777" w:rsidR="004369E2" w:rsidRPr="004369E2" w:rsidRDefault="004369E2" w:rsidP="004369E2">
                  <w:r w:rsidRPr="004369E2">
                    <w:t>Be able to communicate with others. (</w:t>
                  </w:r>
                  <w:proofErr w:type="spellStart"/>
                  <w:r w:rsidRPr="004369E2">
                    <w:t>SLd</w:t>
                  </w:r>
                  <w:proofErr w:type="spellEnd"/>
                  <w:r w:rsidRPr="004369E2">
                    <w:t>/L2.5)</w:t>
                  </w:r>
                </w:p>
              </w:tc>
            </w:tr>
          </w:tbl>
          <w:p w14:paraId="574CE8FE" w14:textId="77777777" w:rsidR="004369E2" w:rsidRPr="004369E2" w:rsidRDefault="004369E2" w:rsidP="004369E2"/>
        </w:tc>
        <w:tc>
          <w:tcPr>
            <w:tcW w:w="0" w:type="auto"/>
            <w:tcBorders>
              <w:top w:val="single" w:sz="6" w:space="0" w:color="C6C6C5"/>
            </w:tcBorders>
            <w:shd w:val="clear" w:color="auto" w:fill="FFFFFF"/>
            <w:tcMar>
              <w:top w:w="120" w:type="dxa"/>
              <w:left w:w="120" w:type="dxa"/>
              <w:bottom w:w="120" w:type="dxa"/>
              <w:right w:w="0" w:type="dxa"/>
            </w:tcMar>
            <w:hideMark/>
          </w:tcPr>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64"/>
              <w:gridCol w:w="4635"/>
            </w:tblGrid>
            <w:tr w:rsidR="004369E2" w:rsidRPr="004369E2" w14:paraId="1FBBCC55" w14:textId="77777777">
              <w:tc>
                <w:tcPr>
                  <w:tcW w:w="0" w:type="auto"/>
                  <w:shd w:val="clear" w:color="auto" w:fill="FFFFFF"/>
                  <w:tcMar>
                    <w:top w:w="15" w:type="dxa"/>
                    <w:left w:w="15" w:type="dxa"/>
                    <w:bottom w:w="15" w:type="dxa"/>
                    <w:right w:w="120" w:type="dxa"/>
                  </w:tcMar>
                  <w:hideMark/>
                </w:tcPr>
                <w:p w14:paraId="3C932E37" w14:textId="77777777" w:rsidR="004369E2" w:rsidRPr="004369E2" w:rsidRDefault="004369E2" w:rsidP="004369E2">
                  <w:pPr>
                    <w:rPr>
                      <w:b/>
                      <w:bCs/>
                    </w:rPr>
                  </w:pPr>
                  <w:r w:rsidRPr="004369E2">
                    <w:rPr>
                      <w:b/>
                      <w:bCs/>
                    </w:rPr>
                    <w:t>1.1</w:t>
                  </w:r>
                </w:p>
              </w:tc>
              <w:tc>
                <w:tcPr>
                  <w:tcW w:w="0" w:type="auto"/>
                  <w:shd w:val="clear" w:color="auto" w:fill="FFFFFF"/>
                  <w:vAlign w:val="center"/>
                  <w:hideMark/>
                </w:tcPr>
                <w:p w14:paraId="7560DAEE" w14:textId="77777777" w:rsidR="004369E2" w:rsidRPr="004369E2" w:rsidRDefault="004369E2" w:rsidP="004369E2">
                  <w:r w:rsidRPr="004369E2">
                    <w:t xml:space="preserve">Use language and </w:t>
                  </w:r>
                  <w:proofErr w:type="gramStart"/>
                  <w:r w:rsidRPr="004369E2">
                    <w:t>tone  in</w:t>
                  </w:r>
                  <w:proofErr w:type="gramEnd"/>
                  <w:r w:rsidRPr="004369E2">
                    <w:t xml:space="preserve"> a range of situations.</w:t>
                  </w:r>
                </w:p>
              </w:tc>
            </w:tr>
            <w:tr w:rsidR="004369E2" w:rsidRPr="004369E2" w14:paraId="30A5789D" w14:textId="77777777">
              <w:tc>
                <w:tcPr>
                  <w:tcW w:w="0" w:type="auto"/>
                  <w:shd w:val="clear" w:color="auto" w:fill="FFFFFF"/>
                  <w:tcMar>
                    <w:top w:w="15" w:type="dxa"/>
                    <w:left w:w="15" w:type="dxa"/>
                    <w:bottom w:w="15" w:type="dxa"/>
                    <w:right w:w="120" w:type="dxa"/>
                  </w:tcMar>
                  <w:hideMark/>
                </w:tcPr>
                <w:p w14:paraId="029A93B4" w14:textId="77777777" w:rsidR="004369E2" w:rsidRPr="004369E2" w:rsidRDefault="004369E2" w:rsidP="004369E2">
                  <w:pPr>
                    <w:rPr>
                      <w:b/>
                      <w:bCs/>
                    </w:rPr>
                  </w:pPr>
                  <w:r w:rsidRPr="004369E2">
                    <w:rPr>
                      <w:b/>
                      <w:bCs/>
                    </w:rPr>
                    <w:t>1.2</w:t>
                  </w:r>
                </w:p>
              </w:tc>
              <w:tc>
                <w:tcPr>
                  <w:tcW w:w="0" w:type="auto"/>
                  <w:shd w:val="clear" w:color="auto" w:fill="FFFFFF"/>
                  <w:hideMark/>
                </w:tcPr>
                <w:p w14:paraId="7F21040E" w14:textId="77777777" w:rsidR="004369E2" w:rsidRPr="004369E2" w:rsidRDefault="004369E2" w:rsidP="004369E2">
                  <w:r w:rsidRPr="004369E2">
                    <w:t>Identify actual and potential barriers to effective speaking and listening.</w:t>
                  </w:r>
                </w:p>
              </w:tc>
            </w:tr>
            <w:tr w:rsidR="004369E2" w:rsidRPr="004369E2" w14:paraId="3BF35284" w14:textId="77777777">
              <w:tc>
                <w:tcPr>
                  <w:tcW w:w="0" w:type="auto"/>
                  <w:shd w:val="clear" w:color="auto" w:fill="FFFFFF"/>
                  <w:tcMar>
                    <w:top w:w="15" w:type="dxa"/>
                    <w:left w:w="15" w:type="dxa"/>
                    <w:bottom w:w="15" w:type="dxa"/>
                    <w:right w:w="120" w:type="dxa"/>
                  </w:tcMar>
                  <w:hideMark/>
                </w:tcPr>
                <w:p w14:paraId="5710DC40" w14:textId="77777777" w:rsidR="004369E2" w:rsidRPr="004369E2" w:rsidRDefault="004369E2" w:rsidP="004369E2">
                  <w:pPr>
                    <w:rPr>
                      <w:b/>
                      <w:bCs/>
                    </w:rPr>
                  </w:pPr>
                  <w:r w:rsidRPr="004369E2">
                    <w:rPr>
                      <w:b/>
                      <w:bCs/>
                    </w:rPr>
                    <w:t>1.3</w:t>
                  </w:r>
                </w:p>
              </w:tc>
              <w:tc>
                <w:tcPr>
                  <w:tcW w:w="0" w:type="auto"/>
                  <w:shd w:val="clear" w:color="auto" w:fill="FFFFFF"/>
                  <w:hideMark/>
                </w:tcPr>
                <w:p w14:paraId="3CDE6C73" w14:textId="77777777" w:rsidR="004369E2" w:rsidRPr="004369E2" w:rsidRDefault="004369E2" w:rsidP="004369E2">
                  <w:r w:rsidRPr="004369E2">
                    <w:t>Identify and use strategies to overcome barriers to effective speaking and listening.</w:t>
                  </w:r>
                </w:p>
              </w:tc>
            </w:tr>
          </w:tbl>
          <w:p w14:paraId="00B16A86" w14:textId="77777777" w:rsidR="004369E2" w:rsidRPr="004369E2" w:rsidRDefault="004369E2" w:rsidP="004369E2"/>
        </w:tc>
      </w:tr>
      <w:tr w:rsidR="004369E2" w:rsidRPr="004369E2" w14:paraId="7ACFE380" w14:textId="77777777" w:rsidTr="004369E2">
        <w:tc>
          <w:tcPr>
            <w:tcW w:w="0" w:type="auto"/>
            <w:tcBorders>
              <w:top w:val="single" w:sz="6" w:space="0" w:color="C6C6C5"/>
            </w:tcBorders>
            <w:shd w:val="clear" w:color="auto" w:fill="FFFFFF"/>
            <w:tcMar>
              <w:top w:w="120" w:type="dxa"/>
              <w:left w:w="0" w:type="dxa"/>
              <w:bottom w:w="120" w:type="dxa"/>
              <w:right w:w="120" w:type="dxa"/>
            </w:tcMar>
            <w:hideMark/>
          </w:tcPr>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36"/>
              <w:gridCol w:w="3925"/>
            </w:tblGrid>
            <w:tr w:rsidR="004369E2" w:rsidRPr="004369E2" w14:paraId="0B76EB6B" w14:textId="77777777">
              <w:tc>
                <w:tcPr>
                  <w:tcW w:w="0" w:type="auto"/>
                  <w:shd w:val="clear" w:color="auto" w:fill="FFFFFF"/>
                  <w:tcMar>
                    <w:top w:w="15" w:type="dxa"/>
                    <w:left w:w="15" w:type="dxa"/>
                    <w:bottom w:w="15" w:type="dxa"/>
                    <w:right w:w="120" w:type="dxa"/>
                  </w:tcMar>
                  <w:hideMark/>
                </w:tcPr>
                <w:p w14:paraId="6E7F061E" w14:textId="77777777" w:rsidR="004369E2" w:rsidRPr="004369E2" w:rsidRDefault="004369E2" w:rsidP="004369E2">
                  <w:pPr>
                    <w:rPr>
                      <w:b/>
                      <w:bCs/>
                    </w:rPr>
                  </w:pPr>
                  <w:r w:rsidRPr="004369E2">
                    <w:rPr>
                      <w:b/>
                      <w:bCs/>
                    </w:rPr>
                    <w:t>2.</w:t>
                  </w:r>
                </w:p>
              </w:tc>
              <w:tc>
                <w:tcPr>
                  <w:tcW w:w="0" w:type="auto"/>
                  <w:shd w:val="clear" w:color="auto" w:fill="FFFFFF"/>
                  <w:hideMark/>
                </w:tcPr>
                <w:p w14:paraId="1A1AA69F" w14:textId="77777777" w:rsidR="004369E2" w:rsidRPr="004369E2" w:rsidRDefault="004369E2" w:rsidP="004369E2">
                  <w:r w:rsidRPr="004369E2">
                    <w:t>Be able to present information effectively to others. (</w:t>
                  </w:r>
                  <w:proofErr w:type="spellStart"/>
                  <w:r w:rsidRPr="004369E2">
                    <w:t>SLc</w:t>
                  </w:r>
                  <w:proofErr w:type="spellEnd"/>
                  <w:r w:rsidRPr="004369E2">
                    <w:t xml:space="preserve">/L2.1; </w:t>
                  </w:r>
                  <w:proofErr w:type="spellStart"/>
                  <w:r w:rsidRPr="004369E2">
                    <w:t>SLc</w:t>
                  </w:r>
                  <w:proofErr w:type="spellEnd"/>
                  <w:r w:rsidRPr="004369E2">
                    <w:t xml:space="preserve">/L2.2; </w:t>
                  </w:r>
                  <w:proofErr w:type="spellStart"/>
                  <w:r w:rsidRPr="004369E2">
                    <w:t>SLc</w:t>
                  </w:r>
                  <w:proofErr w:type="spellEnd"/>
                  <w:r w:rsidRPr="004369E2">
                    <w:t xml:space="preserve">/L2.4; </w:t>
                  </w:r>
                  <w:proofErr w:type="spellStart"/>
                  <w:r w:rsidRPr="004369E2">
                    <w:t>SLr</w:t>
                  </w:r>
                  <w:proofErr w:type="spellEnd"/>
                  <w:r w:rsidRPr="004369E2">
                    <w:t>/L2.3)</w:t>
                  </w:r>
                </w:p>
              </w:tc>
            </w:tr>
          </w:tbl>
          <w:p w14:paraId="6C32308D" w14:textId="77777777" w:rsidR="004369E2" w:rsidRPr="004369E2" w:rsidRDefault="004369E2" w:rsidP="004369E2"/>
        </w:tc>
        <w:tc>
          <w:tcPr>
            <w:tcW w:w="0" w:type="auto"/>
            <w:tcBorders>
              <w:top w:val="single" w:sz="6" w:space="0" w:color="C6C6C5"/>
            </w:tcBorders>
            <w:shd w:val="clear" w:color="auto" w:fill="FFFFFF"/>
            <w:tcMar>
              <w:top w:w="120" w:type="dxa"/>
              <w:left w:w="120" w:type="dxa"/>
              <w:bottom w:w="120" w:type="dxa"/>
              <w:right w:w="0" w:type="dxa"/>
            </w:tcMar>
            <w:hideMark/>
          </w:tcPr>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64"/>
              <w:gridCol w:w="4635"/>
            </w:tblGrid>
            <w:tr w:rsidR="004369E2" w:rsidRPr="004369E2" w14:paraId="743FD597" w14:textId="77777777">
              <w:tc>
                <w:tcPr>
                  <w:tcW w:w="0" w:type="auto"/>
                  <w:shd w:val="clear" w:color="auto" w:fill="FFFFFF"/>
                  <w:tcMar>
                    <w:top w:w="15" w:type="dxa"/>
                    <w:left w:w="15" w:type="dxa"/>
                    <w:bottom w:w="15" w:type="dxa"/>
                    <w:right w:w="120" w:type="dxa"/>
                  </w:tcMar>
                  <w:hideMark/>
                </w:tcPr>
                <w:p w14:paraId="5C7D7267" w14:textId="77777777" w:rsidR="004369E2" w:rsidRPr="004369E2" w:rsidRDefault="004369E2" w:rsidP="004369E2">
                  <w:pPr>
                    <w:rPr>
                      <w:b/>
                      <w:bCs/>
                    </w:rPr>
                  </w:pPr>
                  <w:r w:rsidRPr="004369E2">
                    <w:rPr>
                      <w:b/>
                      <w:bCs/>
                    </w:rPr>
                    <w:t>2.1</w:t>
                  </w:r>
                </w:p>
              </w:tc>
              <w:tc>
                <w:tcPr>
                  <w:tcW w:w="0" w:type="auto"/>
                  <w:shd w:val="clear" w:color="auto" w:fill="FFFFFF"/>
                  <w:vAlign w:val="center"/>
                  <w:hideMark/>
                </w:tcPr>
                <w:p w14:paraId="539AC9E2" w14:textId="77777777" w:rsidR="004369E2" w:rsidRPr="004369E2" w:rsidRDefault="004369E2" w:rsidP="004369E2">
                  <w:r w:rsidRPr="004369E2">
                    <w:t>Identify features of effective communication,</w:t>
                  </w:r>
                </w:p>
              </w:tc>
            </w:tr>
            <w:tr w:rsidR="004369E2" w:rsidRPr="004369E2" w14:paraId="2AC126E4" w14:textId="77777777">
              <w:tc>
                <w:tcPr>
                  <w:tcW w:w="0" w:type="auto"/>
                  <w:shd w:val="clear" w:color="auto" w:fill="FFFFFF"/>
                  <w:tcMar>
                    <w:top w:w="15" w:type="dxa"/>
                    <w:left w:w="15" w:type="dxa"/>
                    <w:bottom w:w="15" w:type="dxa"/>
                    <w:right w:w="120" w:type="dxa"/>
                  </w:tcMar>
                  <w:hideMark/>
                </w:tcPr>
                <w:p w14:paraId="4FF1F0AC" w14:textId="77777777" w:rsidR="004369E2" w:rsidRPr="004369E2" w:rsidRDefault="004369E2" w:rsidP="004369E2">
                  <w:pPr>
                    <w:rPr>
                      <w:b/>
                      <w:bCs/>
                    </w:rPr>
                  </w:pPr>
                  <w:r w:rsidRPr="004369E2">
                    <w:rPr>
                      <w:b/>
                      <w:bCs/>
                    </w:rPr>
                    <w:t>2.2</w:t>
                  </w:r>
                </w:p>
              </w:tc>
              <w:tc>
                <w:tcPr>
                  <w:tcW w:w="0" w:type="auto"/>
                  <w:shd w:val="clear" w:color="auto" w:fill="FFFFFF"/>
                  <w:hideMark/>
                </w:tcPr>
                <w:p w14:paraId="0FAAE934" w14:textId="77777777" w:rsidR="004369E2" w:rsidRPr="004369E2" w:rsidRDefault="004369E2" w:rsidP="004369E2">
                  <w:r w:rsidRPr="004369E2">
                    <w:t>Present information and ideas in a logical order.</w:t>
                  </w:r>
                </w:p>
              </w:tc>
            </w:tr>
            <w:tr w:rsidR="004369E2" w:rsidRPr="004369E2" w14:paraId="391115F8" w14:textId="77777777">
              <w:tc>
                <w:tcPr>
                  <w:tcW w:w="0" w:type="auto"/>
                  <w:shd w:val="clear" w:color="auto" w:fill="FFFFFF"/>
                  <w:tcMar>
                    <w:top w:w="15" w:type="dxa"/>
                    <w:left w:w="15" w:type="dxa"/>
                    <w:bottom w:w="15" w:type="dxa"/>
                    <w:right w:w="120" w:type="dxa"/>
                  </w:tcMar>
                  <w:hideMark/>
                </w:tcPr>
                <w:p w14:paraId="4EFDB8BE" w14:textId="77777777" w:rsidR="004369E2" w:rsidRPr="004369E2" w:rsidRDefault="004369E2" w:rsidP="004369E2">
                  <w:pPr>
                    <w:rPr>
                      <w:b/>
                      <w:bCs/>
                    </w:rPr>
                  </w:pPr>
                  <w:r w:rsidRPr="004369E2">
                    <w:rPr>
                      <w:b/>
                      <w:bCs/>
                    </w:rPr>
                    <w:t>2.3</w:t>
                  </w:r>
                </w:p>
              </w:tc>
              <w:tc>
                <w:tcPr>
                  <w:tcW w:w="0" w:type="auto"/>
                  <w:shd w:val="clear" w:color="auto" w:fill="FFFFFF"/>
                  <w:hideMark/>
                </w:tcPr>
                <w:p w14:paraId="76A52889" w14:textId="77777777" w:rsidR="004369E2" w:rsidRPr="004369E2" w:rsidRDefault="004369E2" w:rsidP="004369E2">
                  <w:r w:rsidRPr="004369E2">
                    <w:t>Speak clearly and coherently.</w:t>
                  </w:r>
                </w:p>
              </w:tc>
            </w:tr>
          </w:tbl>
          <w:p w14:paraId="5F848ADB" w14:textId="77777777" w:rsidR="004369E2" w:rsidRPr="004369E2" w:rsidRDefault="004369E2" w:rsidP="004369E2"/>
        </w:tc>
      </w:tr>
      <w:tr w:rsidR="004369E2" w:rsidRPr="004369E2" w14:paraId="7672A9F5" w14:textId="77777777" w:rsidTr="004369E2">
        <w:tc>
          <w:tcPr>
            <w:tcW w:w="0" w:type="auto"/>
            <w:tcBorders>
              <w:top w:val="single" w:sz="6" w:space="0" w:color="C6C6C5"/>
            </w:tcBorders>
            <w:shd w:val="clear" w:color="auto" w:fill="FFFFFF"/>
            <w:tcMar>
              <w:top w:w="120" w:type="dxa"/>
              <w:left w:w="0" w:type="dxa"/>
              <w:bottom w:w="120" w:type="dxa"/>
              <w:right w:w="120" w:type="dxa"/>
            </w:tcMar>
            <w:hideMark/>
          </w:tcPr>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36"/>
              <w:gridCol w:w="3925"/>
            </w:tblGrid>
            <w:tr w:rsidR="004369E2" w:rsidRPr="004369E2" w14:paraId="74B93A47" w14:textId="77777777">
              <w:tc>
                <w:tcPr>
                  <w:tcW w:w="0" w:type="auto"/>
                  <w:shd w:val="clear" w:color="auto" w:fill="FFFFFF"/>
                  <w:tcMar>
                    <w:top w:w="15" w:type="dxa"/>
                    <w:left w:w="15" w:type="dxa"/>
                    <w:bottom w:w="15" w:type="dxa"/>
                    <w:right w:w="120" w:type="dxa"/>
                  </w:tcMar>
                  <w:hideMark/>
                </w:tcPr>
                <w:p w14:paraId="14578D94" w14:textId="77777777" w:rsidR="004369E2" w:rsidRPr="004369E2" w:rsidRDefault="004369E2" w:rsidP="004369E2">
                  <w:pPr>
                    <w:rPr>
                      <w:b/>
                      <w:bCs/>
                    </w:rPr>
                  </w:pPr>
                  <w:r w:rsidRPr="004369E2">
                    <w:rPr>
                      <w:b/>
                      <w:bCs/>
                    </w:rPr>
                    <w:t>3.</w:t>
                  </w:r>
                </w:p>
              </w:tc>
              <w:tc>
                <w:tcPr>
                  <w:tcW w:w="0" w:type="auto"/>
                  <w:shd w:val="clear" w:color="auto" w:fill="FFFFFF"/>
                  <w:hideMark/>
                </w:tcPr>
                <w:p w14:paraId="7DDF25C7" w14:textId="77777777" w:rsidR="004369E2" w:rsidRPr="004369E2" w:rsidRDefault="004369E2" w:rsidP="004369E2">
                  <w:r w:rsidRPr="004369E2">
                    <w:t>Be able to obtain information from others. (</w:t>
                  </w:r>
                  <w:proofErr w:type="spellStart"/>
                  <w:r w:rsidRPr="004369E2">
                    <w:t>SLc</w:t>
                  </w:r>
                  <w:proofErr w:type="spellEnd"/>
                  <w:r w:rsidRPr="004369E2">
                    <w:t xml:space="preserve">/L2.2; </w:t>
                  </w:r>
                  <w:proofErr w:type="spellStart"/>
                  <w:r w:rsidRPr="004369E2">
                    <w:t>SLr</w:t>
                  </w:r>
                  <w:proofErr w:type="spellEnd"/>
                  <w:r w:rsidRPr="004369E2">
                    <w:t xml:space="preserve">/L2.1; </w:t>
                  </w:r>
                  <w:proofErr w:type="spellStart"/>
                  <w:r w:rsidRPr="004369E2">
                    <w:t>SLr</w:t>
                  </w:r>
                  <w:proofErr w:type="spellEnd"/>
                  <w:r w:rsidRPr="004369E2">
                    <w:t>/L2.2)</w:t>
                  </w:r>
                </w:p>
              </w:tc>
            </w:tr>
          </w:tbl>
          <w:p w14:paraId="00FDA0B8" w14:textId="77777777" w:rsidR="004369E2" w:rsidRPr="004369E2" w:rsidRDefault="004369E2" w:rsidP="004369E2"/>
        </w:tc>
        <w:tc>
          <w:tcPr>
            <w:tcW w:w="0" w:type="auto"/>
            <w:tcBorders>
              <w:top w:val="single" w:sz="6" w:space="0" w:color="C6C6C5"/>
            </w:tcBorders>
            <w:shd w:val="clear" w:color="auto" w:fill="FFFFFF"/>
            <w:tcMar>
              <w:top w:w="120" w:type="dxa"/>
              <w:left w:w="120" w:type="dxa"/>
              <w:bottom w:w="120" w:type="dxa"/>
              <w:right w:w="0" w:type="dxa"/>
            </w:tcMar>
            <w:hideMark/>
          </w:tcPr>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64"/>
              <w:gridCol w:w="4635"/>
            </w:tblGrid>
            <w:tr w:rsidR="004369E2" w:rsidRPr="004369E2" w14:paraId="4C1B7D63" w14:textId="77777777">
              <w:tc>
                <w:tcPr>
                  <w:tcW w:w="0" w:type="auto"/>
                  <w:shd w:val="clear" w:color="auto" w:fill="FFFFFF"/>
                  <w:tcMar>
                    <w:top w:w="15" w:type="dxa"/>
                    <w:left w:w="15" w:type="dxa"/>
                    <w:bottom w:w="15" w:type="dxa"/>
                    <w:right w:w="120" w:type="dxa"/>
                  </w:tcMar>
                  <w:hideMark/>
                </w:tcPr>
                <w:p w14:paraId="1D0B6E1D" w14:textId="77777777" w:rsidR="004369E2" w:rsidRPr="004369E2" w:rsidRDefault="004369E2" w:rsidP="004369E2">
                  <w:pPr>
                    <w:rPr>
                      <w:b/>
                      <w:bCs/>
                    </w:rPr>
                  </w:pPr>
                  <w:r w:rsidRPr="004369E2">
                    <w:rPr>
                      <w:b/>
                      <w:bCs/>
                    </w:rPr>
                    <w:t>3.1</w:t>
                  </w:r>
                </w:p>
              </w:tc>
              <w:tc>
                <w:tcPr>
                  <w:tcW w:w="0" w:type="auto"/>
                  <w:shd w:val="clear" w:color="auto" w:fill="FFFFFF"/>
                  <w:vAlign w:val="center"/>
                  <w:hideMark/>
                </w:tcPr>
                <w:p w14:paraId="5A8C1C03" w14:textId="77777777" w:rsidR="004369E2" w:rsidRPr="004369E2" w:rsidRDefault="004369E2" w:rsidP="004369E2">
                  <w:r w:rsidRPr="004369E2">
                    <w:t>Encourage others in a group to speak.</w:t>
                  </w:r>
                </w:p>
              </w:tc>
            </w:tr>
            <w:tr w:rsidR="004369E2" w:rsidRPr="004369E2" w14:paraId="58BA6142" w14:textId="77777777">
              <w:tc>
                <w:tcPr>
                  <w:tcW w:w="0" w:type="auto"/>
                  <w:shd w:val="clear" w:color="auto" w:fill="FFFFFF"/>
                  <w:tcMar>
                    <w:top w:w="15" w:type="dxa"/>
                    <w:left w:w="15" w:type="dxa"/>
                    <w:bottom w:w="15" w:type="dxa"/>
                    <w:right w:w="120" w:type="dxa"/>
                  </w:tcMar>
                  <w:hideMark/>
                </w:tcPr>
                <w:p w14:paraId="55A61C79" w14:textId="77777777" w:rsidR="004369E2" w:rsidRPr="004369E2" w:rsidRDefault="004369E2" w:rsidP="004369E2">
                  <w:pPr>
                    <w:rPr>
                      <w:b/>
                      <w:bCs/>
                    </w:rPr>
                  </w:pPr>
                  <w:r w:rsidRPr="004369E2">
                    <w:rPr>
                      <w:b/>
                      <w:bCs/>
                    </w:rPr>
                    <w:lastRenderedPageBreak/>
                    <w:t>3.2</w:t>
                  </w:r>
                </w:p>
              </w:tc>
              <w:tc>
                <w:tcPr>
                  <w:tcW w:w="0" w:type="auto"/>
                  <w:shd w:val="clear" w:color="auto" w:fill="FFFFFF"/>
                  <w:hideMark/>
                </w:tcPr>
                <w:p w14:paraId="609F422B" w14:textId="77777777" w:rsidR="004369E2" w:rsidRPr="004369E2" w:rsidRDefault="004369E2" w:rsidP="004369E2">
                  <w:r w:rsidRPr="004369E2">
                    <w:t>Create opportunities for listeners to clarify or question information presented to obtain detailed information.</w:t>
                  </w:r>
                </w:p>
              </w:tc>
            </w:tr>
          </w:tbl>
          <w:p w14:paraId="01320190" w14:textId="77777777" w:rsidR="004369E2" w:rsidRPr="004369E2" w:rsidRDefault="004369E2" w:rsidP="004369E2"/>
        </w:tc>
      </w:tr>
      <w:tr w:rsidR="004369E2" w:rsidRPr="004369E2" w14:paraId="3FAE1534" w14:textId="77777777" w:rsidTr="004369E2">
        <w:tc>
          <w:tcPr>
            <w:tcW w:w="0" w:type="auto"/>
            <w:tcBorders>
              <w:top w:val="single" w:sz="6" w:space="0" w:color="C6C6C5"/>
            </w:tcBorders>
            <w:shd w:val="clear" w:color="auto" w:fill="FFFFFF"/>
            <w:tcMar>
              <w:top w:w="120" w:type="dxa"/>
              <w:left w:w="0" w:type="dxa"/>
              <w:bottom w:w="120" w:type="dxa"/>
              <w:right w:w="120" w:type="dxa"/>
            </w:tcMar>
            <w:hideMark/>
          </w:tcPr>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36"/>
              <w:gridCol w:w="3925"/>
            </w:tblGrid>
            <w:tr w:rsidR="004369E2" w:rsidRPr="004369E2" w14:paraId="66F56D7D" w14:textId="77777777">
              <w:tc>
                <w:tcPr>
                  <w:tcW w:w="0" w:type="auto"/>
                  <w:shd w:val="clear" w:color="auto" w:fill="FFFFFF"/>
                  <w:tcMar>
                    <w:top w:w="15" w:type="dxa"/>
                    <w:left w:w="15" w:type="dxa"/>
                    <w:bottom w:w="15" w:type="dxa"/>
                    <w:right w:w="120" w:type="dxa"/>
                  </w:tcMar>
                  <w:hideMark/>
                </w:tcPr>
                <w:p w14:paraId="27EF0222" w14:textId="77777777" w:rsidR="004369E2" w:rsidRPr="004369E2" w:rsidRDefault="004369E2" w:rsidP="004369E2">
                  <w:pPr>
                    <w:rPr>
                      <w:b/>
                      <w:bCs/>
                    </w:rPr>
                  </w:pPr>
                  <w:r w:rsidRPr="004369E2">
                    <w:rPr>
                      <w:b/>
                      <w:bCs/>
                    </w:rPr>
                    <w:lastRenderedPageBreak/>
                    <w:t>4.</w:t>
                  </w:r>
                </w:p>
              </w:tc>
              <w:tc>
                <w:tcPr>
                  <w:tcW w:w="0" w:type="auto"/>
                  <w:shd w:val="clear" w:color="auto" w:fill="FFFFFF"/>
                  <w:hideMark/>
                </w:tcPr>
                <w:p w14:paraId="1731A78C" w14:textId="77777777" w:rsidR="004369E2" w:rsidRPr="004369E2" w:rsidRDefault="004369E2" w:rsidP="004369E2">
                  <w:r w:rsidRPr="004369E2">
                    <w:t>Be able to engage in discussion. (</w:t>
                  </w:r>
                  <w:proofErr w:type="spellStart"/>
                  <w:r w:rsidRPr="004369E2">
                    <w:t>SLd</w:t>
                  </w:r>
                  <w:proofErr w:type="spellEnd"/>
                  <w:r w:rsidRPr="004369E2">
                    <w:t xml:space="preserve">/L2.1; </w:t>
                  </w:r>
                  <w:proofErr w:type="spellStart"/>
                  <w:r w:rsidRPr="004369E2">
                    <w:t>SLd</w:t>
                  </w:r>
                  <w:proofErr w:type="spellEnd"/>
                  <w:r w:rsidRPr="004369E2">
                    <w:t xml:space="preserve">/L2.2; </w:t>
                  </w:r>
                  <w:proofErr w:type="spellStart"/>
                  <w:r w:rsidRPr="004369E2">
                    <w:t>SLd</w:t>
                  </w:r>
                  <w:proofErr w:type="spellEnd"/>
                  <w:r w:rsidRPr="004369E2">
                    <w:t xml:space="preserve">/L2.3; </w:t>
                  </w:r>
                  <w:proofErr w:type="spellStart"/>
                  <w:r w:rsidRPr="004369E2">
                    <w:t>SLd</w:t>
                  </w:r>
                  <w:proofErr w:type="spellEnd"/>
                  <w:r w:rsidRPr="004369E2">
                    <w:t xml:space="preserve">/L2.4; </w:t>
                  </w:r>
                  <w:proofErr w:type="spellStart"/>
                  <w:r w:rsidRPr="004369E2">
                    <w:t>SLr</w:t>
                  </w:r>
                  <w:proofErr w:type="spellEnd"/>
                  <w:r w:rsidRPr="004369E2">
                    <w:t>/L2.4)</w:t>
                  </w:r>
                </w:p>
              </w:tc>
            </w:tr>
          </w:tbl>
          <w:p w14:paraId="7076471F" w14:textId="77777777" w:rsidR="004369E2" w:rsidRPr="004369E2" w:rsidRDefault="004369E2" w:rsidP="004369E2"/>
        </w:tc>
        <w:tc>
          <w:tcPr>
            <w:tcW w:w="0" w:type="auto"/>
            <w:tcBorders>
              <w:top w:val="single" w:sz="6" w:space="0" w:color="C6C6C5"/>
            </w:tcBorders>
            <w:shd w:val="clear" w:color="auto" w:fill="FFFFFF"/>
            <w:tcMar>
              <w:top w:w="120" w:type="dxa"/>
              <w:left w:w="120" w:type="dxa"/>
              <w:bottom w:w="120" w:type="dxa"/>
              <w:right w:w="0" w:type="dxa"/>
            </w:tcMar>
            <w:hideMark/>
          </w:tcPr>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64"/>
              <w:gridCol w:w="4635"/>
            </w:tblGrid>
            <w:tr w:rsidR="004369E2" w:rsidRPr="004369E2" w14:paraId="425BE5E9" w14:textId="77777777">
              <w:tc>
                <w:tcPr>
                  <w:tcW w:w="0" w:type="auto"/>
                  <w:shd w:val="clear" w:color="auto" w:fill="FFFFFF"/>
                  <w:tcMar>
                    <w:top w:w="15" w:type="dxa"/>
                    <w:left w:w="15" w:type="dxa"/>
                    <w:bottom w:w="15" w:type="dxa"/>
                    <w:right w:w="120" w:type="dxa"/>
                  </w:tcMar>
                  <w:hideMark/>
                </w:tcPr>
                <w:p w14:paraId="049373FD" w14:textId="77777777" w:rsidR="004369E2" w:rsidRPr="004369E2" w:rsidRDefault="004369E2" w:rsidP="004369E2">
                  <w:pPr>
                    <w:rPr>
                      <w:b/>
                      <w:bCs/>
                    </w:rPr>
                  </w:pPr>
                  <w:r w:rsidRPr="004369E2">
                    <w:rPr>
                      <w:b/>
                      <w:bCs/>
                    </w:rPr>
                    <w:t>4.1</w:t>
                  </w:r>
                </w:p>
              </w:tc>
              <w:tc>
                <w:tcPr>
                  <w:tcW w:w="0" w:type="auto"/>
                  <w:shd w:val="clear" w:color="auto" w:fill="FFFFFF"/>
                  <w:vAlign w:val="center"/>
                  <w:hideMark/>
                </w:tcPr>
                <w:p w14:paraId="27D570FA" w14:textId="77777777" w:rsidR="004369E2" w:rsidRPr="004369E2" w:rsidRDefault="004369E2" w:rsidP="004369E2">
                  <w:r w:rsidRPr="004369E2">
                    <w:t>Make relevant contributions and help to move discussion forward.</w:t>
                  </w:r>
                </w:p>
              </w:tc>
            </w:tr>
            <w:tr w:rsidR="004369E2" w:rsidRPr="004369E2" w14:paraId="605C6E83" w14:textId="77777777">
              <w:tc>
                <w:tcPr>
                  <w:tcW w:w="0" w:type="auto"/>
                  <w:shd w:val="clear" w:color="auto" w:fill="FFFFFF"/>
                  <w:tcMar>
                    <w:top w:w="15" w:type="dxa"/>
                    <w:left w:w="15" w:type="dxa"/>
                    <w:bottom w:w="15" w:type="dxa"/>
                    <w:right w:w="120" w:type="dxa"/>
                  </w:tcMar>
                  <w:hideMark/>
                </w:tcPr>
                <w:p w14:paraId="5A8FF33C" w14:textId="77777777" w:rsidR="004369E2" w:rsidRPr="004369E2" w:rsidRDefault="004369E2" w:rsidP="004369E2">
                  <w:pPr>
                    <w:rPr>
                      <w:b/>
                      <w:bCs/>
                    </w:rPr>
                  </w:pPr>
                  <w:r w:rsidRPr="004369E2">
                    <w:rPr>
                      <w:b/>
                      <w:bCs/>
                    </w:rPr>
                    <w:t>4.2</w:t>
                  </w:r>
                </w:p>
              </w:tc>
              <w:tc>
                <w:tcPr>
                  <w:tcW w:w="0" w:type="auto"/>
                  <w:shd w:val="clear" w:color="auto" w:fill="FFFFFF"/>
                  <w:hideMark/>
                </w:tcPr>
                <w:p w14:paraId="5F732B99" w14:textId="77777777" w:rsidR="004369E2" w:rsidRPr="004369E2" w:rsidRDefault="004369E2" w:rsidP="004369E2">
                  <w:r w:rsidRPr="004369E2">
                    <w:t>Adapt contributions to discussions.</w:t>
                  </w:r>
                </w:p>
              </w:tc>
            </w:tr>
            <w:tr w:rsidR="004369E2" w:rsidRPr="004369E2" w14:paraId="4735719C" w14:textId="77777777">
              <w:tc>
                <w:tcPr>
                  <w:tcW w:w="0" w:type="auto"/>
                  <w:shd w:val="clear" w:color="auto" w:fill="FFFFFF"/>
                  <w:tcMar>
                    <w:top w:w="15" w:type="dxa"/>
                    <w:left w:w="15" w:type="dxa"/>
                    <w:bottom w:w="15" w:type="dxa"/>
                    <w:right w:w="120" w:type="dxa"/>
                  </w:tcMar>
                  <w:hideMark/>
                </w:tcPr>
                <w:p w14:paraId="550880F0" w14:textId="77777777" w:rsidR="004369E2" w:rsidRPr="004369E2" w:rsidRDefault="004369E2" w:rsidP="004369E2">
                  <w:pPr>
                    <w:rPr>
                      <w:b/>
                      <w:bCs/>
                    </w:rPr>
                  </w:pPr>
                  <w:r w:rsidRPr="004369E2">
                    <w:rPr>
                      <w:b/>
                      <w:bCs/>
                    </w:rPr>
                    <w:t>4.3</w:t>
                  </w:r>
                </w:p>
              </w:tc>
              <w:tc>
                <w:tcPr>
                  <w:tcW w:w="0" w:type="auto"/>
                  <w:shd w:val="clear" w:color="auto" w:fill="FFFFFF"/>
                  <w:hideMark/>
                </w:tcPr>
                <w:p w14:paraId="42475FDD" w14:textId="77777777" w:rsidR="004369E2" w:rsidRPr="004369E2" w:rsidRDefault="004369E2" w:rsidP="004369E2">
                  <w:r w:rsidRPr="004369E2">
                    <w:t>Use appropriate phrases for interruption and change of topic.</w:t>
                  </w:r>
                </w:p>
              </w:tc>
            </w:tr>
            <w:tr w:rsidR="004369E2" w:rsidRPr="004369E2" w14:paraId="5AEDD979" w14:textId="77777777">
              <w:tc>
                <w:tcPr>
                  <w:tcW w:w="0" w:type="auto"/>
                  <w:shd w:val="clear" w:color="auto" w:fill="FFFFFF"/>
                  <w:tcMar>
                    <w:top w:w="15" w:type="dxa"/>
                    <w:left w:w="15" w:type="dxa"/>
                    <w:bottom w:w="15" w:type="dxa"/>
                    <w:right w:w="120" w:type="dxa"/>
                  </w:tcMar>
                  <w:hideMark/>
                </w:tcPr>
                <w:p w14:paraId="68543CB8" w14:textId="77777777" w:rsidR="004369E2" w:rsidRPr="004369E2" w:rsidRDefault="004369E2" w:rsidP="004369E2">
                  <w:pPr>
                    <w:rPr>
                      <w:b/>
                      <w:bCs/>
                    </w:rPr>
                  </w:pPr>
                  <w:r w:rsidRPr="004369E2">
                    <w:rPr>
                      <w:b/>
                      <w:bCs/>
                    </w:rPr>
                    <w:t>4.4</w:t>
                  </w:r>
                </w:p>
              </w:tc>
              <w:tc>
                <w:tcPr>
                  <w:tcW w:w="0" w:type="auto"/>
                  <w:shd w:val="clear" w:color="auto" w:fill="FFFFFF"/>
                  <w:hideMark/>
                </w:tcPr>
                <w:p w14:paraId="02AA50E4" w14:textId="77777777" w:rsidR="004369E2" w:rsidRPr="004369E2" w:rsidRDefault="004369E2" w:rsidP="004369E2">
                  <w:r w:rsidRPr="004369E2">
                    <w:t>Support opinions and arguments with evidence.</w:t>
                  </w:r>
                </w:p>
              </w:tc>
            </w:tr>
            <w:tr w:rsidR="004369E2" w:rsidRPr="004369E2" w14:paraId="7FDD3333" w14:textId="77777777">
              <w:tc>
                <w:tcPr>
                  <w:tcW w:w="0" w:type="auto"/>
                  <w:shd w:val="clear" w:color="auto" w:fill="FFFFFF"/>
                  <w:tcMar>
                    <w:top w:w="15" w:type="dxa"/>
                    <w:left w:w="15" w:type="dxa"/>
                    <w:bottom w:w="15" w:type="dxa"/>
                    <w:right w:w="120" w:type="dxa"/>
                  </w:tcMar>
                  <w:hideMark/>
                </w:tcPr>
                <w:p w14:paraId="71BCDBF6" w14:textId="77777777" w:rsidR="004369E2" w:rsidRPr="004369E2" w:rsidRDefault="004369E2" w:rsidP="004369E2">
                  <w:pPr>
                    <w:rPr>
                      <w:b/>
                      <w:bCs/>
                    </w:rPr>
                  </w:pPr>
                  <w:r w:rsidRPr="004369E2">
                    <w:rPr>
                      <w:b/>
                      <w:bCs/>
                    </w:rPr>
                    <w:t>4.5</w:t>
                  </w:r>
                </w:p>
              </w:tc>
              <w:tc>
                <w:tcPr>
                  <w:tcW w:w="0" w:type="auto"/>
                  <w:shd w:val="clear" w:color="auto" w:fill="FFFFFF"/>
                  <w:hideMark/>
                </w:tcPr>
                <w:p w14:paraId="754F5783" w14:textId="77777777" w:rsidR="004369E2" w:rsidRPr="004369E2" w:rsidRDefault="004369E2" w:rsidP="004369E2">
                  <w:r w:rsidRPr="004369E2">
                    <w:t>Respond to criticism and criticise constructively.</w:t>
                  </w:r>
                </w:p>
              </w:tc>
            </w:tr>
          </w:tbl>
          <w:p w14:paraId="64021A0B" w14:textId="77777777" w:rsidR="004369E2" w:rsidRPr="004369E2" w:rsidRDefault="004369E2" w:rsidP="004369E2"/>
        </w:tc>
      </w:tr>
    </w:tbl>
    <w:p w14:paraId="14703360" w14:textId="77777777" w:rsidR="004369E2" w:rsidRPr="004369E2" w:rsidRDefault="004369E2" w:rsidP="004369E2">
      <w:pPr>
        <w:rPr>
          <w:b/>
          <w:bCs/>
        </w:rPr>
      </w:pPr>
      <w:r w:rsidRPr="004369E2">
        <w:rPr>
          <w:b/>
          <w:bCs/>
        </w:rPr>
        <w:t>Assessment Methods:</w:t>
      </w:r>
    </w:p>
    <w:p w14:paraId="2F6FA84B" w14:textId="77777777" w:rsidR="004369E2" w:rsidRPr="004369E2" w:rsidRDefault="004369E2" w:rsidP="004369E2">
      <w:r w:rsidRPr="004369E2">
        <w:t xml:space="preserve">There are no prescribed assessment methods for this unit. Assessments used should be fit for purpose for the unit and </w:t>
      </w:r>
      <w:proofErr w:type="gramStart"/>
      <w:r w:rsidRPr="004369E2">
        <w:t>learners, and</w:t>
      </w:r>
      <w:proofErr w:type="gramEnd"/>
      <w:r w:rsidRPr="004369E2">
        <w:t xml:space="preserve"> generate evidence of achievement for all the assessment criteria.</w:t>
      </w:r>
    </w:p>
    <w:p w14:paraId="6998047C" w14:textId="77777777" w:rsidR="004369E2" w:rsidRPr="004369E2" w:rsidRDefault="004369E2" w:rsidP="004369E2">
      <w:pPr>
        <w:rPr>
          <w:b/>
          <w:bCs/>
        </w:rPr>
      </w:pPr>
      <w:r w:rsidRPr="004369E2">
        <w:rPr>
          <w:b/>
          <w:bCs/>
        </w:rPr>
        <w:t>Assessment Information:</w:t>
      </w:r>
    </w:p>
    <w:p w14:paraId="07F0EE94" w14:textId="77777777" w:rsidR="004369E2" w:rsidRPr="004369E2" w:rsidRDefault="004369E2" w:rsidP="004369E2">
      <w:r w:rsidRPr="004369E2">
        <w:t>1.1 E.g. offering support, sympathising, negotiating, giving instruction. A minimum of three.</w:t>
      </w:r>
      <w:r w:rsidRPr="004369E2">
        <w:br/>
        <w:t>1.2 A minimum of three actual and three potential barriers.</w:t>
      </w:r>
      <w:r w:rsidRPr="004369E2">
        <w:br/>
        <w:t>1.3 A minimum of three strategies.</w:t>
      </w:r>
      <w:r w:rsidRPr="004369E2">
        <w:br/>
        <w:t>2.1 E.g. clarity of language, tone.</w:t>
      </w:r>
      <w:r w:rsidRPr="004369E2">
        <w:br/>
        <w:t>2.3 Using appropriate pace and volume.</w:t>
      </w:r>
      <w:r w:rsidRPr="004369E2">
        <w:br/>
        <w:t>4.2 To suit audience, context, purpose and situation.</w:t>
      </w:r>
      <w:r w:rsidRPr="004369E2">
        <w:br/>
        <w:t>4.3 A minimum of two occasions.</w:t>
      </w:r>
    </w:p>
    <w:p w14:paraId="40FD5BF6" w14:textId="77777777" w:rsidR="004369E2" w:rsidRPr="004369E2" w:rsidRDefault="004369E2" w:rsidP="004369E2">
      <w:r w:rsidRPr="004369E2">
        <w:t>If not specifically stated in the assessment information, </w:t>
      </w:r>
      <w:r w:rsidRPr="004369E2">
        <w:rPr>
          <w:b/>
          <w:bCs/>
        </w:rPr>
        <w:t>a plural statement in any assessment criterion means a minimum of two</w:t>
      </w:r>
      <w:r w:rsidRPr="004369E2">
        <w:t>.</w:t>
      </w:r>
    </w:p>
    <w:p w14:paraId="52BDCF0C" w14:textId="77777777" w:rsidR="004369E2" w:rsidRPr="004369E2" w:rsidRDefault="004369E2" w:rsidP="004369E2">
      <w:pPr>
        <w:rPr>
          <w:b/>
          <w:bCs/>
        </w:rPr>
      </w:pPr>
      <w:r w:rsidRPr="004369E2">
        <w:rPr>
          <w:b/>
          <w:bCs/>
        </w:rPr>
        <w:t>Assessor Requirements:</w:t>
      </w:r>
    </w:p>
    <w:p w14:paraId="56BCE1AA" w14:textId="77777777" w:rsidR="004369E2" w:rsidRPr="004369E2" w:rsidRDefault="004369E2" w:rsidP="004369E2">
      <w:r w:rsidRPr="004369E2">
        <w:lastRenderedPageBreak/>
        <w:t>There is no information regarding specific assessor requirements for this unit. Centres should select assessors who are trained in assessment, and who have subject specific competence to assess at this level.</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6"/>
      </w:tblGrid>
      <w:tr w:rsidR="004369E2" w:rsidRPr="004369E2" w14:paraId="15977A91" w14:textId="77777777" w:rsidTr="004369E2">
        <w:tc>
          <w:tcPr>
            <w:tcW w:w="0" w:type="auto"/>
            <w:shd w:val="clear" w:color="auto" w:fill="FFFFFF"/>
            <w:vAlign w:val="center"/>
            <w:hideMark/>
          </w:tcPr>
          <w:p w14:paraId="272A1C96" w14:textId="77777777" w:rsidR="004369E2" w:rsidRPr="004369E2" w:rsidRDefault="004369E2" w:rsidP="004369E2"/>
        </w:tc>
      </w:tr>
    </w:tbl>
    <w:p w14:paraId="6F45B882" w14:textId="77777777" w:rsidR="004369E2" w:rsidRPr="004369E2" w:rsidRDefault="004369E2" w:rsidP="004369E2">
      <w:r w:rsidRPr="004369E2">
        <w:t xml:space="preserve">© 2025 </w:t>
      </w:r>
      <w:proofErr w:type="spellStart"/>
      <w:r w:rsidRPr="004369E2">
        <w:t>Agored</w:t>
      </w:r>
      <w:proofErr w:type="spellEnd"/>
      <w:r w:rsidRPr="004369E2">
        <w:t xml:space="preserve"> Cymru</w:t>
      </w:r>
    </w:p>
    <w:p w14:paraId="271ED06E" w14:textId="77777777" w:rsidR="00E1669D" w:rsidRDefault="00E1669D"/>
    <w:sectPr w:rsidR="00E166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9E2"/>
    <w:rsid w:val="004369E2"/>
    <w:rsid w:val="00C8657C"/>
    <w:rsid w:val="00E1669D"/>
    <w:rsid w:val="00F42C34"/>
    <w:rsid w:val="00F82A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A2D85"/>
  <w15:chartTrackingRefBased/>
  <w15:docId w15:val="{30441A51-D187-4542-B65E-E221F4813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6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6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69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69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69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69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69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69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69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69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69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69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69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69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6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6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6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69E2"/>
    <w:rPr>
      <w:rFonts w:eastAsiaTheme="majorEastAsia" w:cstheme="majorBidi"/>
      <w:color w:val="272727" w:themeColor="text1" w:themeTint="D8"/>
    </w:rPr>
  </w:style>
  <w:style w:type="paragraph" w:styleId="Title">
    <w:name w:val="Title"/>
    <w:basedOn w:val="Normal"/>
    <w:next w:val="Normal"/>
    <w:link w:val="TitleChar"/>
    <w:uiPriority w:val="10"/>
    <w:qFormat/>
    <w:rsid w:val="004369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6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69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6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69E2"/>
    <w:pPr>
      <w:spacing w:before="160"/>
      <w:jc w:val="center"/>
    </w:pPr>
    <w:rPr>
      <w:i/>
      <w:iCs/>
      <w:color w:val="404040" w:themeColor="text1" w:themeTint="BF"/>
    </w:rPr>
  </w:style>
  <w:style w:type="character" w:customStyle="1" w:styleId="QuoteChar">
    <w:name w:val="Quote Char"/>
    <w:basedOn w:val="DefaultParagraphFont"/>
    <w:link w:val="Quote"/>
    <w:uiPriority w:val="29"/>
    <w:rsid w:val="004369E2"/>
    <w:rPr>
      <w:i/>
      <w:iCs/>
      <w:color w:val="404040" w:themeColor="text1" w:themeTint="BF"/>
    </w:rPr>
  </w:style>
  <w:style w:type="paragraph" w:styleId="ListParagraph">
    <w:name w:val="List Paragraph"/>
    <w:basedOn w:val="Normal"/>
    <w:uiPriority w:val="34"/>
    <w:qFormat/>
    <w:rsid w:val="004369E2"/>
    <w:pPr>
      <w:ind w:left="720"/>
      <w:contextualSpacing/>
    </w:pPr>
  </w:style>
  <w:style w:type="character" w:styleId="IntenseEmphasis">
    <w:name w:val="Intense Emphasis"/>
    <w:basedOn w:val="DefaultParagraphFont"/>
    <w:uiPriority w:val="21"/>
    <w:qFormat/>
    <w:rsid w:val="004369E2"/>
    <w:rPr>
      <w:i/>
      <w:iCs/>
      <w:color w:val="0F4761" w:themeColor="accent1" w:themeShade="BF"/>
    </w:rPr>
  </w:style>
  <w:style w:type="paragraph" w:styleId="IntenseQuote">
    <w:name w:val="Intense Quote"/>
    <w:basedOn w:val="Normal"/>
    <w:next w:val="Normal"/>
    <w:link w:val="IntenseQuoteChar"/>
    <w:uiPriority w:val="30"/>
    <w:qFormat/>
    <w:rsid w:val="00436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69E2"/>
    <w:rPr>
      <w:i/>
      <w:iCs/>
      <w:color w:val="0F4761" w:themeColor="accent1" w:themeShade="BF"/>
    </w:rPr>
  </w:style>
  <w:style w:type="character" w:styleId="IntenseReference">
    <w:name w:val="Intense Reference"/>
    <w:basedOn w:val="DefaultParagraphFont"/>
    <w:uiPriority w:val="32"/>
    <w:qFormat/>
    <w:rsid w:val="004369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5871616">
      <w:bodyDiv w:val="1"/>
      <w:marLeft w:val="0"/>
      <w:marRight w:val="0"/>
      <w:marTop w:val="0"/>
      <w:marBottom w:val="0"/>
      <w:divBdr>
        <w:top w:val="none" w:sz="0" w:space="0" w:color="auto"/>
        <w:left w:val="none" w:sz="0" w:space="0" w:color="auto"/>
        <w:bottom w:val="none" w:sz="0" w:space="0" w:color="auto"/>
        <w:right w:val="none" w:sz="0" w:space="0" w:color="auto"/>
      </w:divBdr>
      <w:divsChild>
        <w:div w:id="426582987">
          <w:marLeft w:val="0"/>
          <w:marRight w:val="0"/>
          <w:marTop w:val="0"/>
          <w:marBottom w:val="0"/>
          <w:divBdr>
            <w:top w:val="none" w:sz="0" w:space="0" w:color="auto"/>
            <w:left w:val="none" w:sz="0" w:space="0" w:color="auto"/>
            <w:bottom w:val="none" w:sz="0" w:space="0" w:color="auto"/>
            <w:right w:val="none" w:sz="0" w:space="0" w:color="auto"/>
          </w:divBdr>
          <w:divsChild>
            <w:div w:id="1149590392">
              <w:marLeft w:val="-360"/>
              <w:marRight w:val="0"/>
              <w:marTop w:val="0"/>
              <w:marBottom w:val="0"/>
              <w:divBdr>
                <w:top w:val="none" w:sz="0" w:space="0" w:color="auto"/>
                <w:left w:val="none" w:sz="0" w:space="0" w:color="auto"/>
                <w:bottom w:val="none" w:sz="0" w:space="0" w:color="auto"/>
                <w:right w:val="none" w:sz="0" w:space="0" w:color="auto"/>
              </w:divBdr>
              <w:divsChild>
                <w:div w:id="1287586454">
                  <w:marLeft w:val="0"/>
                  <w:marRight w:val="0"/>
                  <w:marTop w:val="0"/>
                  <w:marBottom w:val="0"/>
                  <w:divBdr>
                    <w:top w:val="none" w:sz="0" w:space="0" w:color="auto"/>
                    <w:left w:val="none" w:sz="0" w:space="0" w:color="auto"/>
                    <w:bottom w:val="none" w:sz="0" w:space="0" w:color="auto"/>
                    <w:right w:val="none" w:sz="0" w:space="0" w:color="auto"/>
                  </w:divBdr>
                  <w:divsChild>
                    <w:div w:id="44677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35511">
              <w:marLeft w:val="0"/>
              <w:marRight w:val="0"/>
              <w:marTop w:val="0"/>
              <w:marBottom w:val="720"/>
              <w:divBdr>
                <w:top w:val="none" w:sz="0" w:space="0" w:color="auto"/>
                <w:left w:val="none" w:sz="0" w:space="0" w:color="auto"/>
                <w:bottom w:val="none" w:sz="0" w:space="0" w:color="auto"/>
                <w:right w:val="none" w:sz="0" w:space="0" w:color="auto"/>
              </w:divBdr>
            </w:div>
            <w:div w:id="227811894">
              <w:marLeft w:val="0"/>
              <w:marRight w:val="0"/>
              <w:marTop w:val="0"/>
              <w:marBottom w:val="0"/>
              <w:divBdr>
                <w:top w:val="none" w:sz="0" w:space="0" w:color="auto"/>
                <w:left w:val="none" w:sz="0" w:space="0" w:color="auto"/>
                <w:bottom w:val="none" w:sz="0" w:space="0" w:color="auto"/>
                <w:right w:val="none" w:sz="0" w:space="0" w:color="auto"/>
              </w:divBdr>
            </w:div>
            <w:div w:id="2083722599">
              <w:marLeft w:val="0"/>
              <w:marRight w:val="0"/>
              <w:marTop w:val="0"/>
              <w:marBottom w:val="0"/>
              <w:divBdr>
                <w:top w:val="none" w:sz="0" w:space="0" w:color="auto"/>
                <w:left w:val="none" w:sz="0" w:space="0" w:color="auto"/>
                <w:bottom w:val="none" w:sz="0" w:space="0" w:color="auto"/>
                <w:right w:val="none" w:sz="0" w:space="0" w:color="auto"/>
              </w:divBdr>
            </w:div>
            <w:div w:id="169634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203488">
      <w:bodyDiv w:val="1"/>
      <w:marLeft w:val="0"/>
      <w:marRight w:val="0"/>
      <w:marTop w:val="0"/>
      <w:marBottom w:val="0"/>
      <w:divBdr>
        <w:top w:val="none" w:sz="0" w:space="0" w:color="auto"/>
        <w:left w:val="none" w:sz="0" w:space="0" w:color="auto"/>
        <w:bottom w:val="none" w:sz="0" w:space="0" w:color="auto"/>
        <w:right w:val="none" w:sz="0" w:space="0" w:color="auto"/>
      </w:divBdr>
      <w:divsChild>
        <w:div w:id="853887304">
          <w:marLeft w:val="0"/>
          <w:marRight w:val="0"/>
          <w:marTop w:val="0"/>
          <w:marBottom w:val="0"/>
          <w:divBdr>
            <w:top w:val="none" w:sz="0" w:space="0" w:color="auto"/>
            <w:left w:val="none" w:sz="0" w:space="0" w:color="auto"/>
            <w:bottom w:val="none" w:sz="0" w:space="0" w:color="auto"/>
            <w:right w:val="none" w:sz="0" w:space="0" w:color="auto"/>
          </w:divBdr>
          <w:divsChild>
            <w:div w:id="414516081">
              <w:marLeft w:val="-360"/>
              <w:marRight w:val="0"/>
              <w:marTop w:val="0"/>
              <w:marBottom w:val="0"/>
              <w:divBdr>
                <w:top w:val="none" w:sz="0" w:space="0" w:color="auto"/>
                <w:left w:val="none" w:sz="0" w:space="0" w:color="auto"/>
                <w:bottom w:val="none" w:sz="0" w:space="0" w:color="auto"/>
                <w:right w:val="none" w:sz="0" w:space="0" w:color="auto"/>
              </w:divBdr>
              <w:divsChild>
                <w:div w:id="1719665625">
                  <w:marLeft w:val="0"/>
                  <w:marRight w:val="0"/>
                  <w:marTop w:val="0"/>
                  <w:marBottom w:val="0"/>
                  <w:divBdr>
                    <w:top w:val="none" w:sz="0" w:space="0" w:color="auto"/>
                    <w:left w:val="none" w:sz="0" w:space="0" w:color="auto"/>
                    <w:bottom w:val="none" w:sz="0" w:space="0" w:color="auto"/>
                    <w:right w:val="none" w:sz="0" w:space="0" w:color="auto"/>
                  </w:divBdr>
                  <w:divsChild>
                    <w:div w:id="19720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02207">
              <w:marLeft w:val="0"/>
              <w:marRight w:val="0"/>
              <w:marTop w:val="0"/>
              <w:marBottom w:val="720"/>
              <w:divBdr>
                <w:top w:val="none" w:sz="0" w:space="0" w:color="auto"/>
                <w:left w:val="none" w:sz="0" w:space="0" w:color="auto"/>
                <w:bottom w:val="none" w:sz="0" w:space="0" w:color="auto"/>
                <w:right w:val="none" w:sz="0" w:space="0" w:color="auto"/>
              </w:divBdr>
            </w:div>
            <w:div w:id="932739576">
              <w:marLeft w:val="0"/>
              <w:marRight w:val="0"/>
              <w:marTop w:val="0"/>
              <w:marBottom w:val="0"/>
              <w:divBdr>
                <w:top w:val="none" w:sz="0" w:space="0" w:color="auto"/>
                <w:left w:val="none" w:sz="0" w:space="0" w:color="auto"/>
                <w:bottom w:val="none" w:sz="0" w:space="0" w:color="auto"/>
                <w:right w:val="none" w:sz="0" w:space="0" w:color="auto"/>
              </w:divBdr>
            </w:div>
            <w:div w:id="1180583805">
              <w:marLeft w:val="0"/>
              <w:marRight w:val="0"/>
              <w:marTop w:val="0"/>
              <w:marBottom w:val="0"/>
              <w:divBdr>
                <w:top w:val="none" w:sz="0" w:space="0" w:color="auto"/>
                <w:left w:val="none" w:sz="0" w:space="0" w:color="auto"/>
                <w:bottom w:val="none" w:sz="0" w:space="0" w:color="auto"/>
                <w:right w:val="none" w:sz="0" w:space="0" w:color="auto"/>
              </w:divBdr>
            </w:div>
            <w:div w:id="210626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374</Words>
  <Characters>2136</Characters>
  <Application>Microsoft Office Word</Application>
  <DocSecurity>0</DocSecurity>
  <Lines>17</Lines>
  <Paragraphs>5</Paragraphs>
  <ScaleCrop>false</ScaleCrop>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Crookes</dc:creator>
  <cp:keywords/>
  <dc:description/>
  <cp:lastModifiedBy>Samantha Crookes</cp:lastModifiedBy>
  <cp:revision>1</cp:revision>
  <dcterms:created xsi:type="dcterms:W3CDTF">2025-03-12T11:31:00Z</dcterms:created>
  <dcterms:modified xsi:type="dcterms:W3CDTF">2025-03-12T11:33:00Z</dcterms:modified>
</cp:coreProperties>
</file>