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56CD" w14:textId="77777777" w:rsidR="00A230C8" w:rsidRPr="004B656F" w:rsidRDefault="00A230C8" w:rsidP="00A230C8">
      <w:pPr>
        <w:widowControl w:val="0"/>
        <w:spacing w:after="0" w:line="250" w:lineRule="auto"/>
        <w:ind w:right="118"/>
        <w:jc w:val="both"/>
        <w:rPr>
          <w:rFonts w:ascii="Arial" w:eastAsia="Arial" w:hAnsi="Arial" w:cs="Arial"/>
          <w:color w:val="FF0000"/>
          <w:sz w:val="36"/>
          <w:szCs w:val="36"/>
          <w:lang w:val="en-US"/>
        </w:rPr>
      </w:pPr>
      <w:r w:rsidRPr="004B656F">
        <w:rPr>
          <w:rFonts w:ascii="Arial" w:eastAsia="Arial" w:hAnsi="Arial" w:cs="Arial"/>
          <w:color w:val="FF0000"/>
          <w:sz w:val="36"/>
          <w:szCs w:val="36"/>
          <w:lang w:val="en-US"/>
        </w:rPr>
        <w:t>HE Student Induction Checklist 2021-22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  <w:gridCol w:w="1139"/>
      </w:tblGrid>
      <w:tr w:rsidR="00A230C8" w:rsidRPr="00A230C8" w14:paraId="496C4141" w14:textId="77777777" w:rsidTr="00C85074">
        <w:trPr>
          <w:trHeight w:hRule="exact" w:val="407"/>
          <w:tblHeader/>
        </w:trPr>
        <w:tc>
          <w:tcPr>
            <w:tcW w:w="9493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4ECFB899" w14:textId="77777777" w:rsidR="00A230C8" w:rsidRPr="00A230C8" w:rsidRDefault="00A230C8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b/>
                <w:color w:val="FF0000"/>
                <w:sz w:val="24"/>
                <w:szCs w:val="24"/>
                <w:lang w:val="en-US"/>
              </w:rPr>
            </w:pPr>
            <w:r w:rsidRPr="00A230C8">
              <w:rPr>
                <w:rFonts w:ascii="Arial" w:eastAsia="Arial" w:hAnsi="Arial" w:cs="Arial"/>
                <w:lang w:val="en-US"/>
              </w:rPr>
              <w:t xml:space="preserve">. </w:t>
            </w:r>
            <w:r w:rsidRPr="00A230C8">
              <w:rPr>
                <w:rFonts w:ascii="Arial" w:eastAsia="Arial" w:hAnsi="Arial" w:cs="Times New Roman"/>
                <w:b/>
                <w:color w:val="FF0000"/>
                <w:sz w:val="24"/>
                <w:szCs w:val="24"/>
                <w:lang w:val="en-US"/>
              </w:rPr>
              <w:t>Induction Period Activity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14:paraId="11E997AB" w14:textId="77777777" w:rsidR="00A230C8" w:rsidRPr="00A230C8" w:rsidRDefault="00A230C8" w:rsidP="00A230C8">
            <w:pPr>
              <w:widowControl w:val="0"/>
              <w:spacing w:after="0" w:line="240" w:lineRule="auto"/>
              <w:jc w:val="center"/>
              <w:rPr>
                <w:rFonts w:ascii="Arial" w:eastAsia="Arial" w:hAnsi="Arial" w:cs="Times New Roman"/>
                <w:b/>
                <w:color w:val="FF0000"/>
                <w:sz w:val="20"/>
                <w:szCs w:val="20"/>
                <w:lang w:val="en-US"/>
              </w:rPr>
            </w:pPr>
            <w:r w:rsidRPr="00A230C8">
              <w:rPr>
                <w:rFonts w:ascii="Arial" w:eastAsia="Arial" w:hAnsi="Arial" w:cs="Times New Roman"/>
                <w:b/>
                <w:color w:val="FF0000"/>
                <w:sz w:val="20"/>
                <w:szCs w:val="20"/>
                <w:lang w:val="en-US"/>
              </w:rPr>
              <w:t>Completed</w:t>
            </w:r>
          </w:p>
        </w:tc>
      </w:tr>
      <w:tr w:rsidR="00A230C8" w:rsidRPr="00A230C8" w14:paraId="1306AF15" w14:textId="77777777" w:rsidTr="00C85074">
        <w:trPr>
          <w:trHeight w:hRule="exact" w:val="980"/>
        </w:trPr>
        <w:tc>
          <w:tcPr>
            <w:tcW w:w="949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5910350D" w14:textId="47AC71E9" w:rsidR="00A230C8" w:rsidRPr="00A230C8" w:rsidRDefault="00A230C8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I have been informed </w:t>
            </w:r>
            <w:r w:rsidR="000322D6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about,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Health &amp; Safety, fire exits, assembly points and toilet locations. 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understand any m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easures that may be needed for Covid (social distancing, wearing of masks)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DD016C7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15EBCBA7" w14:textId="77777777" w:rsidTr="00C85074">
        <w:trPr>
          <w:trHeight w:hRule="exact" w:val="340"/>
        </w:trPr>
        <w:tc>
          <w:tcPr>
            <w:tcW w:w="949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277637E" w14:textId="77777777" w:rsidR="00A230C8" w:rsidRPr="00A230C8" w:rsidRDefault="00A230C8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have received information on Tutorial and The Confident Learner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(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if applicable) </w:t>
            </w:r>
            <w:proofErr w:type="spellStart"/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930885B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6729CC31" w14:textId="77777777" w:rsidTr="00C85074">
        <w:trPr>
          <w:trHeight w:hRule="exact" w:val="907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1F07FD1" w14:textId="0718C4DF" w:rsidR="00A230C8" w:rsidRPr="00A230C8" w:rsidRDefault="00A230C8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</w:t>
            </w:r>
            <w:r w:rsidR="000322D6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understand that the college monitors my attendance using 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Ontrack Pastoral 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and can provide support, and that I may be referred to student support if my attendance is cause for </w:t>
            </w:r>
            <w:r w:rsidR="000322D6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concern.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understand the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importance of attendance/progress reviews.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264269A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79A68AEE" w14:textId="77777777" w:rsidTr="004D705E">
        <w:trPr>
          <w:trHeight w:hRule="exact" w:val="561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98B635E" w14:textId="77777777" w:rsidR="00A230C8" w:rsidRPr="00A230C8" w:rsidRDefault="004D705E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have received either a physical or digital copy of</w:t>
            </w:r>
            <w:r w:rsid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Student Handbook, Programme Handbook and Timetable.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36FF8C0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2DACD072" w14:textId="77777777" w:rsidTr="00C85074">
        <w:trPr>
          <w:trHeight w:hRule="exact" w:val="842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52CBA9C" w14:textId="77777777" w:rsidR="00A230C8" w:rsidRPr="00A230C8" w:rsidRDefault="00A230C8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have applied for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Student F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inance/provided finance with an employer sponsor letter/have arranged payment of fees (delete as applicable)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understand I may be liable for unpaid fees.</w:t>
            </w:r>
            <w:r w:rsidR="00E377ED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 The hardship fund and bursary scheme have been explained.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FFFA6C0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38AAF8AD" w14:textId="77777777" w:rsidTr="004B656F">
        <w:trPr>
          <w:trHeight w:hRule="exact" w:val="1160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59C55DD5" w14:textId="77777777" w:rsidR="00A230C8" w:rsidRPr="00A230C8" w:rsidRDefault="00A230C8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know where to access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policies such as Student Code of Conduct, Absence Procedures, Student Disciplinary Policy, Health and Safet</w:t>
            </w:r>
            <w:r w:rsidR="004B65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y, Equal Opportunities, Fee and Access Plan, Appeals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and Complaints Procedures (All accessible on </w:t>
            </w:r>
            <w:r w:rsidR="004B65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Teams/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Moodle).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3ADABF8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5FABEFE8" w14:textId="77777777" w:rsidTr="00C85074">
        <w:trPr>
          <w:trHeight w:hRule="exact" w:val="563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212C570" w14:textId="77777777" w:rsidR="00A230C8" w:rsidRPr="00A230C8" w:rsidRDefault="00A230C8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understand the need for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safeguarding procedures and 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know how to contact the Safeguarding Team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52D2330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315F4A79" w14:textId="77777777" w:rsidTr="00C85074">
        <w:trPr>
          <w:trHeight w:hRule="exact" w:val="415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621F80B4" w14:textId="77777777" w:rsidR="00A230C8" w:rsidRPr="00A230C8" w:rsidRDefault="00F6775A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</w:t>
            </w:r>
            <w:r w:rsid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have watched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the PREVENT “Run, Hide, Tell” Video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6D996908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4EF93922" w14:textId="77777777" w:rsidTr="00C85074">
        <w:trPr>
          <w:trHeight w:hRule="exact" w:val="318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FB8D375" w14:textId="77777777" w:rsidR="00A230C8" w:rsidRPr="00A230C8" w:rsidRDefault="00F6775A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have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completed the WEST assessments (if applicable).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6094FEA0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4D705E" w:rsidRPr="00A230C8" w14:paraId="53EB09C6" w14:textId="77777777" w:rsidTr="00C85074">
        <w:trPr>
          <w:trHeight w:hRule="exact" w:val="318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A11B49A" w14:textId="77777777" w:rsidR="004D705E" w:rsidRDefault="004D705E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have completed the Dyslexia Screening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244A5D53" w14:textId="77777777" w:rsidR="004D705E" w:rsidRPr="00A230C8" w:rsidRDefault="004D705E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1A4A81C6" w14:textId="77777777" w:rsidTr="00C85074">
        <w:trPr>
          <w:trHeight w:hRule="exact" w:val="320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AE2DBD9" w14:textId="77777777" w:rsidR="00A230C8" w:rsidRPr="00A230C8" w:rsidRDefault="00F6775A" w:rsidP="00F6775A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have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enrolled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with the college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uploaded a photo.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C191BC0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741B07A3" w14:textId="77777777" w:rsidTr="00C85074">
        <w:trPr>
          <w:trHeight w:hRule="exact" w:val="68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761477F" w14:textId="77777777" w:rsidR="00A230C8" w:rsidRPr="00A230C8" w:rsidRDefault="00F6775A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have been told about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key support services – Wellbeing Officers, Careers, Library staff,</w:t>
            </w:r>
          </w:p>
          <w:p w14:paraId="2A00A051" w14:textId="77777777" w:rsidR="00A230C8" w:rsidRPr="00A230C8" w:rsidRDefault="00A230C8" w:rsidP="00F6775A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Study Coaches, Students’ Union.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512FA58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7F706521" w14:textId="77777777" w:rsidTr="00C85074">
        <w:trPr>
          <w:trHeight w:hRule="exact" w:val="576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00FA37" w14:textId="77777777" w:rsidR="00A230C8" w:rsidRPr="00A230C8" w:rsidRDefault="00F6775A" w:rsidP="00F6775A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A have received a campus tour covering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Student Services, Refectories, Libraries, The Hub.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C8BEF83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75F7EB32" w14:textId="77777777" w:rsidTr="00F6775A">
        <w:trPr>
          <w:trHeight w:hRule="exact" w:val="29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5E49C73" w14:textId="77777777" w:rsidR="00A230C8" w:rsidRPr="00A230C8" w:rsidRDefault="00F6775A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have had the opportunity to participate in team building ice breaker activities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provided. </w:t>
            </w:r>
          </w:p>
          <w:p w14:paraId="7E52AC2F" w14:textId="77777777" w:rsidR="00A230C8" w:rsidRPr="00A230C8" w:rsidRDefault="00A230C8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4A4810F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6B543CC6" w14:textId="77777777" w:rsidTr="002D2C21">
        <w:trPr>
          <w:trHeight w:hRule="exact" w:val="839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06D9B2" w14:textId="77777777" w:rsidR="00A230C8" w:rsidRPr="00A230C8" w:rsidRDefault="00F6775A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understand how the college collects student feedback</w:t>
            </w:r>
            <w:r w:rsidR="002D2C21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, both formal and informal, and the via National Student Survey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and have had an opportunity to put myself forward for election as student rep.</w:t>
            </w:r>
            <w:r w:rsidR="00E377ED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8DA574E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576A8100" w14:textId="77777777" w:rsidTr="00C85074">
        <w:trPr>
          <w:trHeight w:hRule="exact" w:val="570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9AC786F" w14:textId="77777777" w:rsidR="00A230C8" w:rsidRPr="00A230C8" w:rsidRDefault="00F6775A" w:rsidP="00A230C8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The tutor explained relevant college opportunities to me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(clubs, societies, Centerprize, Freshers Fayre, ambassador scheme, careers).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8950196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3B96077A" w14:textId="77777777" w:rsidTr="00C85074">
        <w:trPr>
          <w:trHeight w:hRule="exact" w:val="326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E3CEF8" w14:textId="77777777" w:rsidR="00A230C8" w:rsidRPr="00A230C8" w:rsidRDefault="00F6775A" w:rsidP="00F6775A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know who the study coach is and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how to contact 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the HE Study Coach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D87BE22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273445EC" w14:textId="77777777" w:rsidTr="00515A17">
        <w:trPr>
          <w:trHeight w:hRule="exact" w:val="524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5A9A718" w14:textId="77777777" w:rsidR="00A230C8" w:rsidRPr="00A230C8" w:rsidRDefault="00A230C8" w:rsidP="00F6775A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Work Based Learning and/or placement arrangements </w:t>
            </w:r>
            <w:r w:rsidR="00F6775A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have been explained (if applicable)</w:t>
            </w:r>
            <w:r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87BFA0A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691E348A" w14:textId="77777777" w:rsidTr="00515A17">
        <w:trPr>
          <w:trHeight w:hRule="exact" w:val="561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B6B44FB" w14:textId="77777777" w:rsidR="00A230C8" w:rsidRPr="00A230C8" w:rsidRDefault="00F6775A" w:rsidP="00F6775A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have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complete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d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the online Digital Skills induction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and been shown key college systems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(Moodle, Teams, HE Student </w:t>
            </w:r>
            <w:r w:rsidR="00E377ED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Community 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Team).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D420747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0AFDF77B" w14:textId="77777777" w:rsidTr="00515A17">
        <w:trPr>
          <w:trHeight w:hRule="exact" w:val="847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6D274D0" w14:textId="77777777" w:rsidR="00A230C8" w:rsidRPr="00A230C8" w:rsidRDefault="00515A17" w:rsidP="00515A17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I have 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enroll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ed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with the partner university (if applicable), 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and understand; 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accreditation for prior learning/experience, extenuating circumstances, submitting work, the use of Turn It In, assessment calendar, results process, transcripts and appeals process.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2D831DF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  <w:tr w:rsidR="00A230C8" w:rsidRPr="00A230C8" w14:paraId="70D59D7B" w14:textId="77777777" w:rsidTr="00C85074">
        <w:trPr>
          <w:trHeight w:hRule="exact" w:val="872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C0BD764" w14:textId="77777777" w:rsidR="00A230C8" w:rsidRPr="00A230C8" w:rsidRDefault="00515A17" w:rsidP="00515A17">
            <w:pPr>
              <w:widowControl w:val="0"/>
              <w:spacing w:after="0" w:line="240" w:lineRule="auto"/>
              <w:ind w:left="142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understand how my course will run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(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e.g. onl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ine learning or face to face) and that 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this may be subject to change due to government restrictions.  </w:t>
            </w:r>
            <w:r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I know how my tutors will contact me (email, teams, etc.)</w:t>
            </w:r>
            <w:r w:rsidR="00A230C8" w:rsidRPr="00A230C8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D52E985" w14:textId="77777777" w:rsidR="00A230C8" w:rsidRPr="00A230C8" w:rsidRDefault="00A230C8" w:rsidP="00A230C8">
            <w:pPr>
              <w:widowControl w:val="0"/>
              <w:spacing w:after="0" w:line="240" w:lineRule="auto"/>
              <w:rPr>
                <w:rFonts w:ascii="Arial" w:eastAsia="Arial" w:hAnsi="Arial" w:cs="Times New Roman"/>
                <w:lang w:val="en-US"/>
              </w:rPr>
            </w:pPr>
          </w:p>
        </w:tc>
      </w:tr>
    </w:tbl>
    <w:p w14:paraId="4E0775CA" w14:textId="77777777" w:rsidR="00C85074" w:rsidRPr="00C85074" w:rsidRDefault="00C85074">
      <w:pPr>
        <w:rPr>
          <w:b/>
          <w:sz w:val="28"/>
        </w:rPr>
      </w:pPr>
      <w:r w:rsidRPr="00C85074">
        <w:rPr>
          <w:b/>
          <w:sz w:val="28"/>
        </w:rPr>
        <w:t xml:space="preserve">I confirm the induction activities have been completed as above. </w:t>
      </w:r>
    </w:p>
    <w:p w14:paraId="0F3E94D6" w14:textId="77777777" w:rsidR="00C85074" w:rsidRPr="00C85074" w:rsidRDefault="00C85074">
      <w:pPr>
        <w:rPr>
          <w:b/>
          <w:sz w:val="28"/>
          <w:u w:val="single"/>
        </w:rPr>
      </w:pPr>
      <w:r w:rsidRPr="00C85074">
        <w:rPr>
          <w:b/>
          <w:sz w:val="28"/>
          <w:u w:val="single"/>
        </w:rPr>
        <w:t>Name:                           Student Number:                            Signature:</w:t>
      </w:r>
      <w:r>
        <w:rPr>
          <w:b/>
          <w:sz w:val="28"/>
          <w:u w:val="single"/>
        </w:rPr>
        <w:t xml:space="preserve">                         </w:t>
      </w:r>
      <w:proofErr w:type="gramStart"/>
      <w:r>
        <w:rPr>
          <w:b/>
          <w:sz w:val="28"/>
          <w:u w:val="single"/>
        </w:rPr>
        <w:t xml:space="preserve">  </w:t>
      </w:r>
      <w:r w:rsidRPr="00C85074">
        <w:rPr>
          <w:b/>
          <w:color w:val="FFFFFF" w:themeColor="background1"/>
          <w:sz w:val="28"/>
          <w:u w:val="single"/>
        </w:rPr>
        <w:t>.</w:t>
      </w:r>
      <w:proofErr w:type="gramEnd"/>
      <w:r w:rsidRPr="00C85074">
        <w:rPr>
          <w:b/>
          <w:sz w:val="28"/>
          <w:u w:val="single"/>
        </w:rPr>
        <w:t xml:space="preserve"> </w:t>
      </w:r>
    </w:p>
    <w:p w14:paraId="6EE09009" w14:textId="77777777" w:rsidR="00C85074" w:rsidRPr="00C85074" w:rsidRDefault="00C85074">
      <w:pPr>
        <w:rPr>
          <w:b/>
          <w:sz w:val="28"/>
          <w:u w:val="single"/>
        </w:rPr>
      </w:pPr>
    </w:p>
    <w:p w14:paraId="38028F3F" w14:textId="77777777" w:rsidR="00A230C8" w:rsidRPr="00C85074" w:rsidRDefault="00C85074">
      <w:pPr>
        <w:rPr>
          <w:b/>
          <w:sz w:val="28"/>
          <w:u w:val="single"/>
        </w:rPr>
      </w:pPr>
      <w:r w:rsidRPr="00C85074">
        <w:rPr>
          <w:b/>
          <w:sz w:val="28"/>
          <w:u w:val="single"/>
        </w:rPr>
        <w:t>Date:                                          Course:                                                Year:</w:t>
      </w:r>
      <w:r>
        <w:rPr>
          <w:b/>
          <w:sz w:val="28"/>
          <w:u w:val="single"/>
        </w:rPr>
        <w:t xml:space="preserve">                </w:t>
      </w:r>
      <w:proofErr w:type="gramStart"/>
      <w:r>
        <w:rPr>
          <w:b/>
          <w:sz w:val="28"/>
          <w:u w:val="single"/>
        </w:rPr>
        <w:t xml:space="preserve">  </w:t>
      </w:r>
      <w:r w:rsidRPr="00C85074">
        <w:rPr>
          <w:b/>
          <w:color w:val="FFFFFF" w:themeColor="background1"/>
          <w:sz w:val="28"/>
          <w:u w:val="single"/>
        </w:rPr>
        <w:t>.</w:t>
      </w:r>
      <w:proofErr w:type="gramEnd"/>
      <w:r w:rsidRPr="00C85074">
        <w:rPr>
          <w:b/>
          <w:color w:val="FFFFFF" w:themeColor="background1"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</w:t>
      </w:r>
      <w:r w:rsidRPr="00C85074">
        <w:rPr>
          <w:sz w:val="28"/>
        </w:rPr>
        <w:t xml:space="preserve">         </w:t>
      </w:r>
    </w:p>
    <w:sectPr w:rsidR="00A230C8" w:rsidRPr="00C85074" w:rsidSect="002D2C2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C8"/>
    <w:rsid w:val="000322D6"/>
    <w:rsid w:val="002D2C21"/>
    <w:rsid w:val="004B656F"/>
    <w:rsid w:val="004D705E"/>
    <w:rsid w:val="00515A17"/>
    <w:rsid w:val="00A230C8"/>
    <w:rsid w:val="00B41672"/>
    <w:rsid w:val="00C85074"/>
    <w:rsid w:val="00E377ED"/>
    <w:rsid w:val="00F6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0C04"/>
  <w15:chartTrackingRefBased/>
  <w15:docId w15:val="{11E2DA74-6F0F-4F71-BBE4-5B7A0B46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3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0C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0C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Sarah</dc:creator>
  <cp:keywords/>
  <dc:description/>
  <cp:lastModifiedBy>Saunders, Sarah</cp:lastModifiedBy>
  <cp:revision>2</cp:revision>
  <dcterms:created xsi:type="dcterms:W3CDTF">2021-08-31T14:18:00Z</dcterms:created>
  <dcterms:modified xsi:type="dcterms:W3CDTF">2021-08-31T14:18:00Z</dcterms:modified>
</cp:coreProperties>
</file>