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DE21" w14:textId="5C2FA441" w:rsidR="00ED5322" w:rsidRDefault="001F35A8" w:rsidP="73E27C3F">
      <w:pPr>
        <w:rPr>
          <w:rFonts w:eastAsia="Arial" w:cs="Arial"/>
          <w:b/>
          <w:bCs/>
          <w:sz w:val="32"/>
          <w:szCs w:val="32"/>
        </w:rPr>
      </w:pPr>
      <w:r>
        <w:rPr>
          <w:rFonts w:eastAsia="Arial" w:cs="Arial"/>
          <w:b/>
          <w:bCs/>
          <w:sz w:val="32"/>
          <w:szCs w:val="32"/>
        </w:rPr>
        <w:t xml:space="preserve">Task example for </w:t>
      </w:r>
      <w:r w:rsidR="00AE4CAE" w:rsidRPr="00AE4CAE">
        <w:rPr>
          <w:rFonts w:eastAsia="Arial" w:cs="Arial"/>
          <w:b/>
          <w:bCs/>
          <w:sz w:val="32"/>
          <w:szCs w:val="32"/>
        </w:rPr>
        <w:t>Level 2 Health and Social Care: Core</w:t>
      </w:r>
      <w:r w:rsidR="00AE4CAE">
        <w:rPr>
          <w:rFonts w:eastAsia="Arial" w:cs="Arial"/>
          <w:b/>
          <w:bCs/>
          <w:sz w:val="32"/>
          <w:szCs w:val="32"/>
        </w:rPr>
        <w:t xml:space="preserve"> Course</w:t>
      </w:r>
    </w:p>
    <w:p w14:paraId="64505DDA" w14:textId="1907082C" w:rsidR="73E27C3F" w:rsidRPr="00611940" w:rsidRDefault="2F452497" w:rsidP="73E27C3F">
      <w:pPr>
        <w:rPr>
          <w:rFonts w:eastAsia="Arial" w:cs="Arial"/>
          <w:b/>
          <w:bCs/>
          <w:color w:val="000000" w:themeColor="text1"/>
          <w:sz w:val="28"/>
          <w:szCs w:val="28"/>
        </w:rPr>
      </w:pPr>
      <w:r w:rsidRPr="00611940">
        <w:rPr>
          <w:rFonts w:eastAsia="Arial" w:cs="Arial"/>
          <w:b/>
          <w:bCs/>
          <w:sz w:val="28"/>
          <w:szCs w:val="28"/>
        </w:rPr>
        <w:t>Unit 001</w:t>
      </w:r>
      <w:r w:rsidR="003A2ACC" w:rsidRPr="00611940">
        <w:rPr>
          <w:rFonts w:eastAsia="Arial" w:cs="Arial"/>
          <w:b/>
          <w:bCs/>
          <w:sz w:val="28"/>
          <w:szCs w:val="28"/>
        </w:rPr>
        <w:t>:</w:t>
      </w:r>
      <w:r w:rsidRPr="00611940">
        <w:rPr>
          <w:rFonts w:eastAsia="Arial" w:cs="Arial"/>
          <w:b/>
          <w:bCs/>
          <w:sz w:val="28"/>
          <w:szCs w:val="28"/>
        </w:rPr>
        <w:t xml:space="preserve"> </w:t>
      </w:r>
      <w:r w:rsidRPr="00611940">
        <w:rPr>
          <w:rFonts w:eastAsia="Arial" w:cs="Arial"/>
          <w:b/>
          <w:bCs/>
          <w:color w:val="000000" w:themeColor="text1"/>
          <w:sz w:val="28"/>
          <w:szCs w:val="28"/>
        </w:rPr>
        <w:t>Principles and values of health and social care (adults)</w:t>
      </w:r>
    </w:p>
    <w:p w14:paraId="3773C4E6" w14:textId="0B409852" w:rsidR="00046516" w:rsidRPr="00611940" w:rsidRDefault="00932395" w:rsidP="73E27C3F">
      <w:pPr>
        <w:rPr>
          <w:rFonts w:eastAsia="Arial" w:cs="Arial"/>
          <w:b/>
          <w:bCs/>
          <w:sz w:val="28"/>
          <w:szCs w:val="28"/>
        </w:rPr>
      </w:pPr>
      <w:r w:rsidRPr="00611940">
        <w:rPr>
          <w:rFonts w:eastAsia="Arial" w:cs="Arial"/>
          <w:b/>
          <w:bCs/>
          <w:sz w:val="28"/>
          <w:szCs w:val="28"/>
        </w:rPr>
        <w:t>Learning Outcome</w:t>
      </w:r>
      <w:r w:rsidR="008661E8" w:rsidRPr="00611940">
        <w:rPr>
          <w:rFonts w:eastAsia="Arial" w:cs="Arial"/>
          <w:b/>
          <w:bCs/>
          <w:sz w:val="28"/>
          <w:szCs w:val="28"/>
        </w:rPr>
        <w:t xml:space="preserve"> 1.2: </w:t>
      </w:r>
      <w:r w:rsidR="00046516" w:rsidRPr="00611940">
        <w:rPr>
          <w:rFonts w:eastAsia="Arial" w:cs="Arial"/>
          <w:b/>
          <w:bCs/>
          <w:sz w:val="28"/>
          <w:szCs w:val="28"/>
        </w:rPr>
        <w:t xml:space="preserve">How rights-based approaches relate to health and social </w:t>
      </w:r>
      <w:proofErr w:type="gramStart"/>
      <w:r w:rsidR="00046516" w:rsidRPr="00611940">
        <w:rPr>
          <w:rFonts w:eastAsia="Arial" w:cs="Arial"/>
          <w:b/>
          <w:bCs/>
          <w:sz w:val="28"/>
          <w:szCs w:val="28"/>
        </w:rPr>
        <w:t>care</w:t>
      </w:r>
      <w:proofErr w:type="gramEnd"/>
    </w:p>
    <w:p w14:paraId="6F55713D" w14:textId="77777777" w:rsidR="00046516" w:rsidRPr="008517B7" w:rsidRDefault="00046516" w:rsidP="00046516">
      <w:pPr>
        <w:rPr>
          <w:rFonts w:cs="Arial"/>
          <w:sz w:val="24"/>
          <w:szCs w:val="24"/>
        </w:rPr>
      </w:pPr>
      <w:r w:rsidRPr="008517B7">
        <w:rPr>
          <w:rFonts w:cs="Arial"/>
          <w:sz w:val="24"/>
          <w:szCs w:val="24"/>
        </w:rPr>
        <w:t xml:space="preserve">In your role as a health and social care worker, you will be supporting individuals who come from different backgrounds, </w:t>
      </w:r>
      <w:proofErr w:type="gramStart"/>
      <w:r w:rsidRPr="008517B7">
        <w:rPr>
          <w:rFonts w:cs="Arial"/>
          <w:sz w:val="24"/>
          <w:szCs w:val="24"/>
        </w:rPr>
        <w:t>religions</w:t>
      </w:r>
      <w:proofErr w:type="gramEnd"/>
      <w:r w:rsidRPr="008517B7">
        <w:rPr>
          <w:rFonts w:cs="Arial"/>
          <w:sz w:val="24"/>
          <w:szCs w:val="24"/>
        </w:rPr>
        <w:t xml:space="preserve"> and cultures. This work is underpinned by the principles and values you learnt about in the last section, along with the rights:</w:t>
      </w:r>
    </w:p>
    <w:p w14:paraId="3BE61F28" w14:textId="77777777" w:rsidR="00046516" w:rsidRPr="008517B7" w:rsidRDefault="00046516" w:rsidP="00046516">
      <w:pPr>
        <w:pStyle w:val="ListParagraph"/>
        <w:numPr>
          <w:ilvl w:val="0"/>
          <w:numId w:val="1"/>
        </w:numPr>
        <w:ind w:left="0" w:firstLine="0"/>
        <w:rPr>
          <w:rFonts w:cs="Arial"/>
          <w:sz w:val="24"/>
          <w:szCs w:val="24"/>
        </w:rPr>
      </w:pPr>
      <w:r w:rsidRPr="008517B7">
        <w:rPr>
          <w:rFonts w:cs="Arial"/>
          <w:sz w:val="24"/>
          <w:szCs w:val="24"/>
        </w:rPr>
        <w:t>to be treated as an individual</w:t>
      </w:r>
    </w:p>
    <w:p w14:paraId="06460DE3" w14:textId="77777777" w:rsidR="00046516" w:rsidRPr="008517B7" w:rsidRDefault="00046516" w:rsidP="00046516">
      <w:pPr>
        <w:pStyle w:val="ListParagraph"/>
        <w:numPr>
          <w:ilvl w:val="0"/>
          <w:numId w:val="1"/>
        </w:numPr>
        <w:ind w:left="0" w:firstLine="0"/>
        <w:rPr>
          <w:rFonts w:cs="Arial"/>
          <w:sz w:val="24"/>
          <w:szCs w:val="24"/>
        </w:rPr>
      </w:pPr>
      <w:r w:rsidRPr="008517B7">
        <w:rPr>
          <w:rFonts w:cs="Arial"/>
          <w:sz w:val="24"/>
          <w:szCs w:val="24"/>
        </w:rPr>
        <w:t>to be treated equally and not discriminated against</w:t>
      </w:r>
    </w:p>
    <w:p w14:paraId="488F7476" w14:textId="77777777" w:rsidR="00046516" w:rsidRPr="008517B7" w:rsidRDefault="00046516" w:rsidP="00046516">
      <w:pPr>
        <w:pStyle w:val="ListParagraph"/>
        <w:numPr>
          <w:ilvl w:val="0"/>
          <w:numId w:val="1"/>
        </w:numPr>
        <w:ind w:left="0" w:firstLine="0"/>
        <w:rPr>
          <w:rFonts w:cs="Arial"/>
          <w:sz w:val="24"/>
          <w:szCs w:val="24"/>
        </w:rPr>
      </w:pPr>
      <w:r w:rsidRPr="008517B7">
        <w:rPr>
          <w:rFonts w:cs="Arial"/>
          <w:sz w:val="24"/>
          <w:szCs w:val="24"/>
        </w:rPr>
        <w:t>to be respected</w:t>
      </w:r>
    </w:p>
    <w:p w14:paraId="4273B925" w14:textId="77777777" w:rsidR="00046516" w:rsidRPr="008517B7" w:rsidRDefault="00046516" w:rsidP="00046516">
      <w:pPr>
        <w:pStyle w:val="ListParagraph"/>
        <w:numPr>
          <w:ilvl w:val="0"/>
          <w:numId w:val="1"/>
        </w:numPr>
        <w:ind w:left="0" w:firstLine="0"/>
        <w:rPr>
          <w:rFonts w:cs="Arial"/>
          <w:sz w:val="24"/>
          <w:szCs w:val="24"/>
        </w:rPr>
      </w:pPr>
      <w:r w:rsidRPr="008517B7">
        <w:rPr>
          <w:rFonts w:cs="Arial"/>
          <w:sz w:val="24"/>
          <w:szCs w:val="24"/>
        </w:rPr>
        <w:t>to have privacy</w:t>
      </w:r>
    </w:p>
    <w:p w14:paraId="6C9297F5" w14:textId="77777777" w:rsidR="00046516" w:rsidRPr="008517B7" w:rsidRDefault="00046516" w:rsidP="00046516">
      <w:pPr>
        <w:pStyle w:val="ListParagraph"/>
        <w:numPr>
          <w:ilvl w:val="0"/>
          <w:numId w:val="1"/>
        </w:numPr>
        <w:ind w:left="0" w:firstLine="0"/>
        <w:rPr>
          <w:rFonts w:cs="Arial"/>
          <w:sz w:val="24"/>
          <w:szCs w:val="24"/>
        </w:rPr>
      </w:pPr>
      <w:r w:rsidRPr="008517B7">
        <w:rPr>
          <w:rFonts w:cs="Arial"/>
          <w:sz w:val="24"/>
          <w:szCs w:val="24"/>
        </w:rPr>
        <w:t>to be treated in a dignified way</w:t>
      </w:r>
    </w:p>
    <w:p w14:paraId="4EDC71D6" w14:textId="77777777" w:rsidR="00046516" w:rsidRPr="008517B7" w:rsidRDefault="00046516" w:rsidP="00046516">
      <w:pPr>
        <w:pStyle w:val="ListParagraph"/>
        <w:numPr>
          <w:ilvl w:val="0"/>
          <w:numId w:val="1"/>
        </w:numPr>
        <w:ind w:left="0" w:firstLine="0"/>
        <w:rPr>
          <w:rFonts w:cs="Arial"/>
          <w:sz w:val="24"/>
          <w:szCs w:val="24"/>
        </w:rPr>
      </w:pPr>
      <w:r w:rsidRPr="008517B7">
        <w:rPr>
          <w:rFonts w:cs="Arial"/>
          <w:sz w:val="24"/>
          <w:szCs w:val="24"/>
        </w:rPr>
        <w:t>to be protected from danger and harm</w:t>
      </w:r>
    </w:p>
    <w:p w14:paraId="7A0804DE" w14:textId="77777777" w:rsidR="00046516" w:rsidRPr="008517B7" w:rsidRDefault="00046516" w:rsidP="00046516">
      <w:pPr>
        <w:pStyle w:val="ListParagraph"/>
        <w:numPr>
          <w:ilvl w:val="0"/>
          <w:numId w:val="1"/>
        </w:numPr>
        <w:ind w:left="0" w:firstLine="0"/>
        <w:rPr>
          <w:rFonts w:cs="Arial"/>
          <w:sz w:val="24"/>
          <w:szCs w:val="24"/>
        </w:rPr>
      </w:pPr>
      <w:r w:rsidRPr="008517B7">
        <w:rPr>
          <w:rFonts w:cs="Arial"/>
          <w:sz w:val="24"/>
          <w:szCs w:val="24"/>
        </w:rPr>
        <w:t xml:space="preserve">to be supported and cared for in a way that meets their needs, takes account of their choices and protects </w:t>
      </w:r>
      <w:proofErr w:type="gramStart"/>
      <w:r w:rsidRPr="008517B7">
        <w:rPr>
          <w:rFonts w:cs="Arial"/>
          <w:sz w:val="24"/>
          <w:szCs w:val="24"/>
        </w:rPr>
        <w:t>them</w:t>
      </w:r>
      <w:proofErr w:type="gramEnd"/>
    </w:p>
    <w:p w14:paraId="20AFA898" w14:textId="77777777" w:rsidR="00046516" w:rsidRPr="008517B7" w:rsidRDefault="00046516" w:rsidP="00046516">
      <w:pPr>
        <w:pStyle w:val="ListParagraph"/>
        <w:numPr>
          <w:ilvl w:val="0"/>
          <w:numId w:val="1"/>
        </w:numPr>
        <w:ind w:left="0" w:firstLine="0"/>
        <w:rPr>
          <w:rFonts w:cs="Arial"/>
          <w:sz w:val="24"/>
          <w:szCs w:val="24"/>
        </w:rPr>
      </w:pPr>
      <w:r w:rsidRPr="008517B7">
        <w:rPr>
          <w:rFonts w:cs="Arial"/>
          <w:sz w:val="24"/>
          <w:szCs w:val="24"/>
        </w:rPr>
        <w:t>to communicate using their preferred methods of communication and language</w:t>
      </w:r>
    </w:p>
    <w:p w14:paraId="0DE39116" w14:textId="77777777" w:rsidR="00046516" w:rsidRPr="008517B7" w:rsidRDefault="00046516" w:rsidP="00046516">
      <w:pPr>
        <w:pStyle w:val="ListParagraph"/>
        <w:numPr>
          <w:ilvl w:val="0"/>
          <w:numId w:val="1"/>
        </w:numPr>
        <w:ind w:left="0" w:firstLine="0"/>
        <w:rPr>
          <w:rFonts w:cs="Arial"/>
          <w:sz w:val="24"/>
          <w:szCs w:val="24"/>
        </w:rPr>
      </w:pPr>
      <w:r w:rsidRPr="008517B7">
        <w:rPr>
          <w:rFonts w:cs="Arial"/>
          <w:sz w:val="24"/>
          <w:szCs w:val="24"/>
        </w:rPr>
        <w:t>to access information about themselves.</w:t>
      </w:r>
    </w:p>
    <w:p w14:paraId="6E419F81" w14:textId="77777777" w:rsidR="00046516" w:rsidRPr="008517B7" w:rsidRDefault="00046516" w:rsidP="00046516">
      <w:pPr>
        <w:rPr>
          <w:rFonts w:cs="Arial"/>
          <w:sz w:val="24"/>
          <w:szCs w:val="24"/>
        </w:rPr>
      </w:pPr>
      <w:r w:rsidRPr="008517B7">
        <w:rPr>
          <w:rFonts w:cs="Arial"/>
          <w:sz w:val="24"/>
          <w:szCs w:val="24"/>
        </w:rPr>
        <w:t>This task will help you learn about how rights-based approaches relate to health and social care.</w:t>
      </w:r>
    </w:p>
    <w:p w14:paraId="6690FFA3" w14:textId="77777777" w:rsidR="00046516" w:rsidRPr="008517B7" w:rsidRDefault="00046516" w:rsidP="00046516">
      <w:pPr>
        <w:rPr>
          <w:rFonts w:cs="Arial"/>
          <w:sz w:val="24"/>
          <w:szCs w:val="24"/>
        </w:rPr>
      </w:pPr>
    </w:p>
    <w:p w14:paraId="63AC0015" w14:textId="77777777" w:rsidR="00046516" w:rsidRPr="008517B7" w:rsidRDefault="00046516" w:rsidP="00046516">
      <w:pPr>
        <w:rPr>
          <w:rFonts w:cs="Arial"/>
          <w:b/>
          <w:sz w:val="28"/>
          <w:szCs w:val="28"/>
        </w:rPr>
      </w:pPr>
      <w:r w:rsidRPr="008517B7">
        <w:rPr>
          <w:rFonts w:cs="Arial"/>
          <w:b/>
          <w:sz w:val="28"/>
          <w:szCs w:val="28"/>
        </w:rPr>
        <w:t>Learning activity</w:t>
      </w:r>
    </w:p>
    <w:p w14:paraId="588C06BC" w14:textId="0FCB9D5E" w:rsidR="00046516" w:rsidRPr="008517B7" w:rsidRDefault="00046516" w:rsidP="00046516">
      <w:pPr>
        <w:rPr>
          <w:rFonts w:cs="Arial"/>
          <w:sz w:val="24"/>
          <w:szCs w:val="24"/>
        </w:rPr>
      </w:pPr>
      <w:r w:rsidRPr="008517B7">
        <w:rPr>
          <w:rFonts w:cs="Arial"/>
          <w:b/>
          <w:sz w:val="24"/>
          <w:szCs w:val="24"/>
        </w:rPr>
        <w:t>Legislation and national policies</w:t>
      </w:r>
      <w:r w:rsidRPr="008517B7">
        <w:rPr>
          <w:rFonts w:cs="Arial"/>
          <w:sz w:val="24"/>
          <w:szCs w:val="24"/>
        </w:rPr>
        <w:t xml:space="preserve"> have developed over time to support the rights of all citizens. </w:t>
      </w:r>
      <w:r w:rsidR="00055700" w:rsidRPr="008517B7">
        <w:rPr>
          <w:rFonts w:cs="Arial"/>
          <w:sz w:val="24"/>
          <w:szCs w:val="24"/>
        </w:rPr>
        <w:t xml:space="preserve">Find </w:t>
      </w:r>
      <w:r w:rsidR="0075479B" w:rsidRPr="008517B7">
        <w:rPr>
          <w:rFonts w:cs="Arial"/>
          <w:sz w:val="24"/>
          <w:szCs w:val="24"/>
        </w:rPr>
        <w:t xml:space="preserve">links to resources and legislation on the </w:t>
      </w:r>
      <w:hyperlink r:id="rId11" w:anchor="section-37647-anchor" w:history="1">
        <w:r w:rsidR="00F63FD9" w:rsidRPr="008517B7">
          <w:rPr>
            <w:rStyle w:val="Hyperlink"/>
            <w:rFonts w:cs="Arial"/>
            <w:sz w:val="24"/>
            <w:szCs w:val="24"/>
          </w:rPr>
          <w:t>Social Care Wales website</w:t>
        </w:r>
      </w:hyperlink>
      <w:r w:rsidR="00F63FD9" w:rsidRPr="008517B7">
        <w:rPr>
          <w:rFonts w:cs="Arial"/>
          <w:sz w:val="24"/>
          <w:szCs w:val="24"/>
        </w:rPr>
        <w:t xml:space="preserve">. </w:t>
      </w:r>
      <w:r w:rsidRPr="008517B7">
        <w:rPr>
          <w:rFonts w:cs="Arial"/>
          <w:sz w:val="24"/>
          <w:szCs w:val="24"/>
        </w:rPr>
        <w:t xml:space="preserve">Look up the easy read versions of these to help you understand the main points and </w:t>
      </w:r>
      <w:proofErr w:type="gramStart"/>
      <w:r w:rsidRPr="008517B7">
        <w:rPr>
          <w:rFonts w:cs="Arial"/>
          <w:sz w:val="24"/>
          <w:szCs w:val="24"/>
        </w:rPr>
        <w:t>then</w:t>
      </w:r>
      <w:r w:rsidR="006E3FD1" w:rsidRPr="008517B7">
        <w:rPr>
          <w:rFonts w:cs="Arial"/>
          <w:sz w:val="24"/>
          <w:szCs w:val="24"/>
        </w:rPr>
        <w:t>;</w:t>
      </w:r>
      <w:proofErr w:type="gramEnd"/>
    </w:p>
    <w:p w14:paraId="0EEB43B9" w14:textId="5F3DEF99" w:rsidR="00046516" w:rsidRDefault="00046516" w:rsidP="00046516">
      <w:pPr>
        <w:pStyle w:val="ListParagraph"/>
        <w:numPr>
          <w:ilvl w:val="0"/>
          <w:numId w:val="1"/>
        </w:numPr>
        <w:rPr>
          <w:rFonts w:cs="Arial"/>
          <w:sz w:val="24"/>
          <w:szCs w:val="24"/>
        </w:rPr>
      </w:pPr>
      <w:r w:rsidRPr="008517B7">
        <w:rPr>
          <w:rFonts w:cs="Arial"/>
          <w:sz w:val="24"/>
          <w:szCs w:val="24"/>
        </w:rPr>
        <w:t xml:space="preserve">select two of the pieces of legislation in the table </w:t>
      </w:r>
      <w:proofErr w:type="gramStart"/>
      <w:r w:rsidRPr="008517B7">
        <w:rPr>
          <w:rFonts w:cs="Arial"/>
          <w:sz w:val="24"/>
          <w:szCs w:val="24"/>
        </w:rPr>
        <w:t>below</w:t>
      </w:r>
      <w:proofErr w:type="gramEnd"/>
    </w:p>
    <w:p w14:paraId="661DB2D8" w14:textId="77777777" w:rsidR="00F423F0" w:rsidRPr="00F423F0" w:rsidRDefault="00F423F0" w:rsidP="00F423F0"/>
    <w:p w14:paraId="4FE2F3EE" w14:textId="77777777" w:rsidR="006E3FD1" w:rsidRPr="008517B7" w:rsidRDefault="00046516" w:rsidP="006E3FD1">
      <w:pPr>
        <w:pStyle w:val="ListParagraph"/>
        <w:numPr>
          <w:ilvl w:val="0"/>
          <w:numId w:val="1"/>
        </w:numPr>
        <w:rPr>
          <w:rFonts w:cs="Arial"/>
          <w:sz w:val="24"/>
          <w:szCs w:val="24"/>
        </w:rPr>
      </w:pPr>
      <w:r w:rsidRPr="008517B7">
        <w:rPr>
          <w:rFonts w:cs="Arial"/>
          <w:sz w:val="24"/>
          <w:szCs w:val="24"/>
        </w:rPr>
        <w:t xml:space="preserve">identify the rights they support and </w:t>
      </w:r>
      <w:proofErr w:type="gramStart"/>
      <w:r w:rsidRPr="008517B7">
        <w:rPr>
          <w:rFonts w:cs="Arial"/>
          <w:sz w:val="24"/>
          <w:szCs w:val="24"/>
        </w:rPr>
        <w:t>promot</w:t>
      </w:r>
      <w:r w:rsidR="006E3FD1" w:rsidRPr="008517B7">
        <w:rPr>
          <w:rFonts w:cs="Arial"/>
          <w:sz w:val="24"/>
          <w:szCs w:val="24"/>
        </w:rPr>
        <w:t>e</w:t>
      </w:r>
      <w:proofErr w:type="gramEnd"/>
    </w:p>
    <w:p w14:paraId="30611923" w14:textId="53AA85FC" w:rsidR="006E3FD1" w:rsidRPr="008517B7" w:rsidRDefault="00046516" w:rsidP="006E3FD1">
      <w:pPr>
        <w:pStyle w:val="ListParagraph"/>
        <w:numPr>
          <w:ilvl w:val="0"/>
          <w:numId w:val="1"/>
        </w:numPr>
        <w:rPr>
          <w:rFonts w:cs="Arial"/>
          <w:sz w:val="24"/>
          <w:szCs w:val="24"/>
        </w:rPr>
      </w:pPr>
      <w:r w:rsidRPr="008517B7">
        <w:rPr>
          <w:rFonts w:cs="Arial"/>
          <w:sz w:val="24"/>
          <w:szCs w:val="24"/>
        </w:rPr>
        <w:t>write a short summary of how they do this.</w:t>
      </w:r>
    </w:p>
    <w:p w14:paraId="2C5AC289" w14:textId="785A043A" w:rsidR="00046516" w:rsidRPr="008517B7" w:rsidRDefault="006E3FD1" w:rsidP="00046516">
      <w:pPr>
        <w:ind w:left="218"/>
        <w:rPr>
          <w:rFonts w:cs="Arial"/>
          <w:sz w:val="24"/>
          <w:szCs w:val="24"/>
        </w:rPr>
      </w:pPr>
      <w:r w:rsidRPr="008517B7">
        <w:rPr>
          <w:rFonts w:cs="Arial"/>
          <w:sz w:val="24"/>
          <w:szCs w:val="24"/>
        </w:rPr>
        <w:t xml:space="preserve"> </w:t>
      </w:r>
    </w:p>
    <w:tbl>
      <w:tblPr>
        <w:tblStyle w:val="TableGrid"/>
        <w:tblW w:w="0" w:type="auto"/>
        <w:tblInd w:w="0" w:type="dxa"/>
        <w:tblLook w:val="04A0" w:firstRow="1" w:lastRow="0" w:firstColumn="1" w:lastColumn="0" w:noHBand="0" w:noVBand="1"/>
      </w:tblPr>
      <w:tblGrid>
        <w:gridCol w:w="4648"/>
        <w:gridCol w:w="2435"/>
        <w:gridCol w:w="6865"/>
      </w:tblGrid>
      <w:tr w:rsidR="00046516" w:rsidRPr="008517B7" w14:paraId="582F98CD" w14:textId="77777777" w:rsidTr="73E27C3F">
        <w:tc>
          <w:tcPr>
            <w:tcW w:w="4648" w:type="dxa"/>
            <w:tcBorders>
              <w:top w:val="single" w:sz="4" w:space="0" w:color="auto"/>
              <w:left w:val="single" w:sz="4" w:space="0" w:color="auto"/>
              <w:bottom w:val="single" w:sz="4" w:space="0" w:color="auto"/>
              <w:right w:val="single" w:sz="4" w:space="0" w:color="auto"/>
            </w:tcBorders>
            <w:hideMark/>
          </w:tcPr>
          <w:p w14:paraId="30E5D0E5" w14:textId="77777777" w:rsidR="00046516" w:rsidRPr="008517B7" w:rsidRDefault="00046516" w:rsidP="00BA6641">
            <w:pPr>
              <w:spacing w:line="360" w:lineRule="auto"/>
              <w:rPr>
                <w:rFonts w:asciiTheme="minorHAnsi" w:hAnsiTheme="minorHAnsi"/>
                <w:b/>
                <w:bCs/>
              </w:rPr>
            </w:pPr>
            <w:r w:rsidRPr="008517B7">
              <w:rPr>
                <w:rFonts w:asciiTheme="minorHAnsi" w:hAnsiTheme="minorHAnsi"/>
                <w:b/>
                <w:bCs/>
              </w:rPr>
              <w:t>Legislation / national policy</w:t>
            </w:r>
          </w:p>
        </w:tc>
        <w:tc>
          <w:tcPr>
            <w:tcW w:w="2435" w:type="dxa"/>
            <w:tcBorders>
              <w:top w:val="single" w:sz="4" w:space="0" w:color="auto"/>
              <w:left w:val="single" w:sz="4" w:space="0" w:color="auto"/>
              <w:bottom w:val="single" w:sz="4" w:space="0" w:color="auto"/>
              <w:right w:val="single" w:sz="4" w:space="0" w:color="auto"/>
            </w:tcBorders>
            <w:hideMark/>
          </w:tcPr>
          <w:p w14:paraId="7B8BB3D6" w14:textId="77777777" w:rsidR="00046516" w:rsidRPr="008517B7" w:rsidRDefault="00046516" w:rsidP="00BA6641">
            <w:pPr>
              <w:spacing w:line="360" w:lineRule="auto"/>
              <w:rPr>
                <w:rFonts w:asciiTheme="minorHAnsi" w:hAnsiTheme="minorHAnsi"/>
                <w:b/>
                <w:bCs/>
              </w:rPr>
            </w:pPr>
            <w:r w:rsidRPr="008517B7">
              <w:rPr>
                <w:rFonts w:asciiTheme="minorHAnsi" w:hAnsiTheme="minorHAnsi"/>
                <w:b/>
                <w:bCs/>
              </w:rPr>
              <w:t xml:space="preserve">Rights </w:t>
            </w:r>
          </w:p>
        </w:tc>
        <w:tc>
          <w:tcPr>
            <w:tcW w:w="6865" w:type="dxa"/>
            <w:tcBorders>
              <w:top w:val="single" w:sz="4" w:space="0" w:color="auto"/>
              <w:left w:val="single" w:sz="4" w:space="0" w:color="auto"/>
              <w:bottom w:val="single" w:sz="4" w:space="0" w:color="auto"/>
              <w:right w:val="single" w:sz="4" w:space="0" w:color="auto"/>
            </w:tcBorders>
            <w:hideMark/>
          </w:tcPr>
          <w:p w14:paraId="397EFFFE" w14:textId="77777777" w:rsidR="00046516" w:rsidRPr="008517B7" w:rsidRDefault="00046516" w:rsidP="00BA6641">
            <w:pPr>
              <w:spacing w:line="360" w:lineRule="auto"/>
              <w:rPr>
                <w:rFonts w:asciiTheme="minorHAnsi" w:hAnsiTheme="minorHAnsi"/>
                <w:b/>
                <w:bCs/>
              </w:rPr>
            </w:pPr>
            <w:r w:rsidRPr="008517B7">
              <w:rPr>
                <w:rFonts w:asciiTheme="minorHAnsi" w:hAnsiTheme="minorHAnsi"/>
                <w:b/>
                <w:bCs/>
              </w:rPr>
              <w:t>How does the legislation or national policy support and promote these rights?</w:t>
            </w:r>
          </w:p>
        </w:tc>
      </w:tr>
      <w:tr w:rsidR="00046516" w:rsidRPr="008517B7" w14:paraId="35106BF0" w14:textId="77777777" w:rsidTr="73E27C3F">
        <w:tc>
          <w:tcPr>
            <w:tcW w:w="4648" w:type="dxa"/>
            <w:tcBorders>
              <w:top w:val="single" w:sz="4" w:space="0" w:color="auto"/>
              <w:left w:val="single" w:sz="4" w:space="0" w:color="auto"/>
              <w:bottom w:val="single" w:sz="4" w:space="0" w:color="auto"/>
              <w:right w:val="single" w:sz="4" w:space="0" w:color="auto"/>
            </w:tcBorders>
            <w:hideMark/>
          </w:tcPr>
          <w:p w14:paraId="3505CF08" w14:textId="63407AF4" w:rsidR="00F45A88" w:rsidRPr="008517B7" w:rsidRDefault="00046516" w:rsidP="00BA6641">
            <w:pPr>
              <w:spacing w:line="360" w:lineRule="auto"/>
              <w:rPr>
                <w:rFonts w:asciiTheme="minorHAnsi" w:hAnsiTheme="minorHAnsi"/>
              </w:rPr>
            </w:pPr>
            <w:r w:rsidRPr="008517B7">
              <w:rPr>
                <w:rFonts w:asciiTheme="minorHAnsi" w:hAnsiTheme="minorHAnsi"/>
              </w:rPr>
              <w:t xml:space="preserve">Social Services and Well-Being (Wales) Act 2014 </w:t>
            </w:r>
          </w:p>
        </w:tc>
        <w:tc>
          <w:tcPr>
            <w:tcW w:w="2435" w:type="dxa"/>
            <w:tcBorders>
              <w:top w:val="single" w:sz="4" w:space="0" w:color="auto"/>
              <w:left w:val="single" w:sz="4" w:space="0" w:color="auto"/>
              <w:bottom w:val="single" w:sz="4" w:space="0" w:color="auto"/>
              <w:right w:val="single" w:sz="4" w:space="0" w:color="auto"/>
            </w:tcBorders>
          </w:tcPr>
          <w:p w14:paraId="3AE44896" w14:textId="77777777" w:rsidR="00046516" w:rsidRPr="008517B7" w:rsidRDefault="00046516" w:rsidP="00BA6641">
            <w:pPr>
              <w:spacing w:line="360" w:lineRule="auto"/>
              <w:rPr>
                <w:rFonts w:asciiTheme="minorHAnsi" w:hAnsiTheme="minorHAnsi"/>
              </w:rPr>
            </w:pPr>
          </w:p>
        </w:tc>
        <w:tc>
          <w:tcPr>
            <w:tcW w:w="6865" w:type="dxa"/>
            <w:tcBorders>
              <w:top w:val="single" w:sz="4" w:space="0" w:color="auto"/>
              <w:left w:val="single" w:sz="4" w:space="0" w:color="auto"/>
              <w:bottom w:val="single" w:sz="4" w:space="0" w:color="auto"/>
              <w:right w:val="single" w:sz="4" w:space="0" w:color="auto"/>
            </w:tcBorders>
          </w:tcPr>
          <w:p w14:paraId="62C184CC" w14:textId="77777777" w:rsidR="00046516" w:rsidRPr="008517B7" w:rsidRDefault="00046516" w:rsidP="00BA6641">
            <w:pPr>
              <w:spacing w:line="360" w:lineRule="auto"/>
              <w:rPr>
                <w:rFonts w:asciiTheme="minorHAnsi" w:hAnsiTheme="minorHAnsi"/>
              </w:rPr>
            </w:pPr>
          </w:p>
        </w:tc>
      </w:tr>
      <w:tr w:rsidR="00046516" w:rsidRPr="008517B7" w14:paraId="1298EFD8" w14:textId="77777777" w:rsidTr="73E27C3F">
        <w:tc>
          <w:tcPr>
            <w:tcW w:w="4648" w:type="dxa"/>
            <w:tcBorders>
              <w:top w:val="single" w:sz="4" w:space="0" w:color="auto"/>
              <w:left w:val="single" w:sz="4" w:space="0" w:color="auto"/>
              <w:bottom w:val="single" w:sz="4" w:space="0" w:color="auto"/>
              <w:right w:val="single" w:sz="4" w:space="0" w:color="auto"/>
            </w:tcBorders>
            <w:hideMark/>
          </w:tcPr>
          <w:p w14:paraId="57D5782C" w14:textId="19D53444" w:rsidR="00046516" w:rsidRPr="008517B7" w:rsidRDefault="00046516" w:rsidP="00BA6641">
            <w:pPr>
              <w:spacing w:line="360" w:lineRule="auto"/>
              <w:rPr>
                <w:rFonts w:asciiTheme="minorHAnsi" w:hAnsiTheme="minorHAnsi"/>
              </w:rPr>
            </w:pPr>
            <w:r w:rsidRPr="008517B7">
              <w:rPr>
                <w:rFonts w:asciiTheme="minorHAnsi" w:hAnsiTheme="minorHAnsi"/>
              </w:rPr>
              <w:t>Equality Act 2010</w:t>
            </w:r>
          </w:p>
          <w:p w14:paraId="337013CA" w14:textId="77777777" w:rsidR="00046516" w:rsidRPr="008517B7" w:rsidRDefault="00046516" w:rsidP="00BA6641">
            <w:pPr>
              <w:spacing w:line="360" w:lineRule="auto"/>
              <w:rPr>
                <w:rFonts w:asciiTheme="minorHAnsi" w:hAnsiTheme="minorHAnsi"/>
              </w:rPr>
            </w:pPr>
          </w:p>
        </w:tc>
        <w:tc>
          <w:tcPr>
            <w:tcW w:w="2435" w:type="dxa"/>
            <w:tcBorders>
              <w:top w:val="single" w:sz="4" w:space="0" w:color="auto"/>
              <w:left w:val="single" w:sz="4" w:space="0" w:color="auto"/>
              <w:bottom w:val="single" w:sz="4" w:space="0" w:color="auto"/>
              <w:right w:val="single" w:sz="4" w:space="0" w:color="auto"/>
            </w:tcBorders>
          </w:tcPr>
          <w:p w14:paraId="6DB4041F" w14:textId="77777777" w:rsidR="00046516" w:rsidRPr="008517B7" w:rsidRDefault="00046516" w:rsidP="00BA6641">
            <w:pPr>
              <w:spacing w:line="360" w:lineRule="auto"/>
              <w:rPr>
                <w:rFonts w:asciiTheme="minorHAnsi" w:hAnsiTheme="minorHAnsi"/>
              </w:rPr>
            </w:pPr>
          </w:p>
        </w:tc>
        <w:tc>
          <w:tcPr>
            <w:tcW w:w="6865" w:type="dxa"/>
            <w:tcBorders>
              <w:top w:val="single" w:sz="4" w:space="0" w:color="auto"/>
              <w:left w:val="single" w:sz="4" w:space="0" w:color="auto"/>
              <w:bottom w:val="single" w:sz="4" w:space="0" w:color="auto"/>
              <w:right w:val="single" w:sz="4" w:space="0" w:color="auto"/>
            </w:tcBorders>
          </w:tcPr>
          <w:p w14:paraId="2E0F0E00" w14:textId="77777777" w:rsidR="00046516" w:rsidRPr="008517B7" w:rsidRDefault="00046516" w:rsidP="00BA6641">
            <w:pPr>
              <w:spacing w:line="360" w:lineRule="auto"/>
              <w:rPr>
                <w:rFonts w:asciiTheme="minorHAnsi" w:hAnsiTheme="minorHAnsi"/>
              </w:rPr>
            </w:pPr>
          </w:p>
        </w:tc>
      </w:tr>
      <w:tr w:rsidR="00046516" w:rsidRPr="008517B7" w14:paraId="660F9E39" w14:textId="77777777" w:rsidTr="73E27C3F">
        <w:tc>
          <w:tcPr>
            <w:tcW w:w="4648" w:type="dxa"/>
            <w:tcBorders>
              <w:top w:val="single" w:sz="4" w:space="0" w:color="auto"/>
              <w:left w:val="single" w:sz="4" w:space="0" w:color="auto"/>
              <w:bottom w:val="single" w:sz="4" w:space="0" w:color="auto"/>
              <w:right w:val="single" w:sz="4" w:space="0" w:color="auto"/>
            </w:tcBorders>
            <w:hideMark/>
          </w:tcPr>
          <w:p w14:paraId="17CB2A91" w14:textId="77777777" w:rsidR="00046516" w:rsidRPr="008517B7" w:rsidRDefault="00046516" w:rsidP="00BA6641">
            <w:pPr>
              <w:spacing w:line="360" w:lineRule="auto"/>
              <w:rPr>
                <w:rFonts w:asciiTheme="minorHAnsi" w:hAnsiTheme="minorHAnsi"/>
              </w:rPr>
            </w:pPr>
            <w:r w:rsidRPr="008517B7">
              <w:rPr>
                <w:rFonts w:asciiTheme="minorHAnsi" w:hAnsiTheme="minorHAnsi"/>
              </w:rPr>
              <w:t>Human Rights Act 1998 and associated conventions and protocols such as the UN Convention on the Rights of Persons with Disabilities; the UN Principles for Older Persons 1991; and the Declaration of the Rights of Older People in Wales (2014)</w:t>
            </w:r>
          </w:p>
          <w:p w14:paraId="1035DCC8" w14:textId="738D88EF" w:rsidR="00F45A88" w:rsidRPr="008517B7" w:rsidRDefault="00F45A88" w:rsidP="00BA6641">
            <w:pPr>
              <w:spacing w:line="360" w:lineRule="auto"/>
              <w:rPr>
                <w:rFonts w:asciiTheme="minorHAnsi" w:hAnsiTheme="minorHAnsi"/>
              </w:rPr>
            </w:pPr>
          </w:p>
        </w:tc>
        <w:tc>
          <w:tcPr>
            <w:tcW w:w="2435" w:type="dxa"/>
            <w:tcBorders>
              <w:top w:val="single" w:sz="4" w:space="0" w:color="auto"/>
              <w:left w:val="single" w:sz="4" w:space="0" w:color="auto"/>
              <w:bottom w:val="single" w:sz="4" w:space="0" w:color="auto"/>
              <w:right w:val="single" w:sz="4" w:space="0" w:color="auto"/>
            </w:tcBorders>
          </w:tcPr>
          <w:p w14:paraId="7D6397AE" w14:textId="77777777" w:rsidR="00046516" w:rsidRPr="008517B7" w:rsidRDefault="00046516" w:rsidP="00BA6641">
            <w:pPr>
              <w:spacing w:line="360" w:lineRule="auto"/>
              <w:rPr>
                <w:rFonts w:asciiTheme="minorHAnsi" w:hAnsiTheme="minorHAnsi"/>
              </w:rPr>
            </w:pPr>
          </w:p>
        </w:tc>
        <w:tc>
          <w:tcPr>
            <w:tcW w:w="6865" w:type="dxa"/>
            <w:tcBorders>
              <w:top w:val="single" w:sz="4" w:space="0" w:color="auto"/>
              <w:left w:val="single" w:sz="4" w:space="0" w:color="auto"/>
              <w:bottom w:val="single" w:sz="4" w:space="0" w:color="auto"/>
              <w:right w:val="single" w:sz="4" w:space="0" w:color="auto"/>
            </w:tcBorders>
          </w:tcPr>
          <w:p w14:paraId="70BEE2CC" w14:textId="77777777" w:rsidR="00046516" w:rsidRPr="008517B7" w:rsidRDefault="00046516" w:rsidP="00BA6641">
            <w:pPr>
              <w:spacing w:line="360" w:lineRule="auto"/>
              <w:rPr>
                <w:rFonts w:asciiTheme="minorHAnsi" w:hAnsiTheme="minorHAnsi"/>
              </w:rPr>
            </w:pPr>
          </w:p>
        </w:tc>
      </w:tr>
      <w:tr w:rsidR="00046516" w:rsidRPr="008517B7" w14:paraId="18A2613B" w14:textId="77777777" w:rsidTr="73E27C3F">
        <w:tc>
          <w:tcPr>
            <w:tcW w:w="4648" w:type="dxa"/>
            <w:tcBorders>
              <w:top w:val="single" w:sz="4" w:space="0" w:color="auto"/>
              <w:left w:val="single" w:sz="4" w:space="0" w:color="auto"/>
              <w:bottom w:val="single" w:sz="4" w:space="0" w:color="auto"/>
              <w:right w:val="single" w:sz="4" w:space="0" w:color="auto"/>
            </w:tcBorders>
            <w:hideMark/>
          </w:tcPr>
          <w:p w14:paraId="19A76937" w14:textId="77777777" w:rsidR="00046516" w:rsidRPr="008517B7" w:rsidRDefault="00046516" w:rsidP="00BA6641">
            <w:pPr>
              <w:spacing w:line="360" w:lineRule="auto"/>
              <w:rPr>
                <w:rFonts w:asciiTheme="minorHAnsi" w:hAnsiTheme="minorHAnsi"/>
              </w:rPr>
            </w:pPr>
            <w:r w:rsidRPr="008517B7">
              <w:rPr>
                <w:rFonts w:asciiTheme="minorHAnsi" w:hAnsiTheme="minorHAnsi"/>
              </w:rPr>
              <w:t>Mental Health Act (1989), Code of Practice for Wales (2008) and the Mental Health (Wales) Measure (2010)</w:t>
            </w:r>
          </w:p>
          <w:p w14:paraId="0035E320" w14:textId="682CCC53" w:rsidR="00F45A88" w:rsidRPr="008517B7" w:rsidRDefault="00F45A88" w:rsidP="00BA6641">
            <w:pPr>
              <w:spacing w:line="360" w:lineRule="auto"/>
              <w:rPr>
                <w:rFonts w:asciiTheme="minorHAnsi" w:hAnsiTheme="minorHAnsi"/>
              </w:rPr>
            </w:pPr>
          </w:p>
        </w:tc>
        <w:tc>
          <w:tcPr>
            <w:tcW w:w="2435" w:type="dxa"/>
            <w:tcBorders>
              <w:top w:val="single" w:sz="4" w:space="0" w:color="auto"/>
              <w:left w:val="single" w:sz="4" w:space="0" w:color="auto"/>
              <w:bottom w:val="single" w:sz="4" w:space="0" w:color="auto"/>
              <w:right w:val="single" w:sz="4" w:space="0" w:color="auto"/>
            </w:tcBorders>
          </w:tcPr>
          <w:p w14:paraId="2E57041D" w14:textId="77777777" w:rsidR="00046516" w:rsidRPr="008517B7" w:rsidRDefault="00046516" w:rsidP="00BA6641">
            <w:pPr>
              <w:spacing w:line="360" w:lineRule="auto"/>
              <w:rPr>
                <w:rFonts w:asciiTheme="minorHAnsi" w:hAnsiTheme="minorHAnsi"/>
              </w:rPr>
            </w:pPr>
          </w:p>
        </w:tc>
        <w:tc>
          <w:tcPr>
            <w:tcW w:w="6865" w:type="dxa"/>
            <w:tcBorders>
              <w:top w:val="single" w:sz="4" w:space="0" w:color="auto"/>
              <w:left w:val="single" w:sz="4" w:space="0" w:color="auto"/>
              <w:bottom w:val="single" w:sz="4" w:space="0" w:color="auto"/>
              <w:right w:val="single" w:sz="4" w:space="0" w:color="auto"/>
            </w:tcBorders>
          </w:tcPr>
          <w:p w14:paraId="5B459CEF" w14:textId="77777777" w:rsidR="00046516" w:rsidRPr="008517B7" w:rsidRDefault="00046516" w:rsidP="00BA6641">
            <w:pPr>
              <w:spacing w:line="360" w:lineRule="auto"/>
              <w:rPr>
                <w:rFonts w:asciiTheme="minorHAnsi" w:hAnsiTheme="minorHAnsi"/>
              </w:rPr>
            </w:pPr>
          </w:p>
        </w:tc>
      </w:tr>
      <w:tr w:rsidR="00046516" w:rsidRPr="008517B7" w14:paraId="4E921484" w14:textId="77777777" w:rsidTr="73E27C3F">
        <w:tc>
          <w:tcPr>
            <w:tcW w:w="4648" w:type="dxa"/>
            <w:tcBorders>
              <w:top w:val="single" w:sz="4" w:space="0" w:color="auto"/>
              <w:left w:val="single" w:sz="4" w:space="0" w:color="auto"/>
              <w:bottom w:val="single" w:sz="4" w:space="0" w:color="auto"/>
              <w:right w:val="single" w:sz="4" w:space="0" w:color="auto"/>
            </w:tcBorders>
            <w:hideMark/>
          </w:tcPr>
          <w:p w14:paraId="2878D732" w14:textId="060D2622" w:rsidR="00F45A88" w:rsidRPr="008517B7" w:rsidRDefault="00046516" w:rsidP="00BA6641">
            <w:pPr>
              <w:spacing w:line="360" w:lineRule="auto"/>
              <w:rPr>
                <w:rFonts w:asciiTheme="minorHAnsi" w:hAnsiTheme="minorHAnsi"/>
              </w:rPr>
            </w:pPr>
            <w:r w:rsidRPr="008517B7">
              <w:rPr>
                <w:rFonts w:asciiTheme="minorHAnsi" w:hAnsiTheme="minorHAnsi"/>
              </w:rPr>
              <w:lastRenderedPageBreak/>
              <w:t>Mental Capacity Act 2005 and associated Code of Practice</w:t>
            </w:r>
          </w:p>
        </w:tc>
        <w:tc>
          <w:tcPr>
            <w:tcW w:w="2435" w:type="dxa"/>
            <w:tcBorders>
              <w:top w:val="single" w:sz="4" w:space="0" w:color="auto"/>
              <w:left w:val="single" w:sz="4" w:space="0" w:color="auto"/>
              <w:bottom w:val="single" w:sz="4" w:space="0" w:color="auto"/>
              <w:right w:val="single" w:sz="4" w:space="0" w:color="auto"/>
            </w:tcBorders>
          </w:tcPr>
          <w:p w14:paraId="3EE46CEF" w14:textId="77777777" w:rsidR="00046516" w:rsidRPr="008517B7" w:rsidRDefault="00046516" w:rsidP="00BA6641">
            <w:pPr>
              <w:spacing w:line="360" w:lineRule="auto"/>
              <w:rPr>
                <w:rFonts w:asciiTheme="minorHAnsi" w:hAnsiTheme="minorHAnsi"/>
              </w:rPr>
            </w:pPr>
          </w:p>
        </w:tc>
        <w:tc>
          <w:tcPr>
            <w:tcW w:w="6865" w:type="dxa"/>
            <w:tcBorders>
              <w:top w:val="single" w:sz="4" w:space="0" w:color="auto"/>
              <w:left w:val="single" w:sz="4" w:space="0" w:color="auto"/>
              <w:bottom w:val="single" w:sz="4" w:space="0" w:color="auto"/>
              <w:right w:val="single" w:sz="4" w:space="0" w:color="auto"/>
            </w:tcBorders>
          </w:tcPr>
          <w:p w14:paraId="5C33E982" w14:textId="77777777" w:rsidR="00046516" w:rsidRPr="008517B7" w:rsidRDefault="00046516" w:rsidP="00BA6641">
            <w:pPr>
              <w:spacing w:line="360" w:lineRule="auto"/>
              <w:rPr>
                <w:rFonts w:asciiTheme="minorHAnsi" w:hAnsiTheme="minorHAnsi"/>
              </w:rPr>
            </w:pPr>
          </w:p>
        </w:tc>
      </w:tr>
      <w:tr w:rsidR="00046516" w:rsidRPr="008517B7" w14:paraId="21B43A6E" w14:textId="77777777" w:rsidTr="73E27C3F">
        <w:tc>
          <w:tcPr>
            <w:tcW w:w="4648" w:type="dxa"/>
            <w:tcBorders>
              <w:top w:val="single" w:sz="4" w:space="0" w:color="auto"/>
              <w:left w:val="single" w:sz="4" w:space="0" w:color="auto"/>
              <w:bottom w:val="single" w:sz="4" w:space="0" w:color="auto"/>
              <w:right w:val="single" w:sz="4" w:space="0" w:color="auto"/>
            </w:tcBorders>
            <w:hideMark/>
          </w:tcPr>
          <w:p w14:paraId="65C6F8EF" w14:textId="34ADBCEF" w:rsidR="00F45A88" w:rsidRPr="008517B7" w:rsidRDefault="00046516" w:rsidP="00BA6641">
            <w:pPr>
              <w:spacing w:line="360" w:lineRule="auto"/>
              <w:rPr>
                <w:rFonts w:asciiTheme="minorHAnsi" w:hAnsiTheme="minorHAnsi"/>
              </w:rPr>
            </w:pPr>
            <w:r w:rsidRPr="008517B7">
              <w:rPr>
                <w:rFonts w:asciiTheme="minorHAnsi" w:hAnsiTheme="minorHAnsi"/>
              </w:rPr>
              <w:t xml:space="preserve">Deprivation of Liberty Safeguards </w:t>
            </w:r>
          </w:p>
          <w:p w14:paraId="5EA1FD82" w14:textId="617A0683" w:rsidR="00046516" w:rsidRPr="008517B7" w:rsidRDefault="00046516" w:rsidP="00BA6641">
            <w:pPr>
              <w:spacing w:line="360" w:lineRule="auto"/>
              <w:rPr>
                <w:rFonts w:asciiTheme="minorHAnsi" w:hAnsiTheme="minorHAnsi"/>
              </w:rPr>
            </w:pPr>
          </w:p>
        </w:tc>
        <w:tc>
          <w:tcPr>
            <w:tcW w:w="2435" w:type="dxa"/>
            <w:tcBorders>
              <w:top w:val="single" w:sz="4" w:space="0" w:color="auto"/>
              <w:left w:val="single" w:sz="4" w:space="0" w:color="auto"/>
              <w:bottom w:val="single" w:sz="4" w:space="0" w:color="auto"/>
              <w:right w:val="single" w:sz="4" w:space="0" w:color="auto"/>
            </w:tcBorders>
          </w:tcPr>
          <w:p w14:paraId="078746D6" w14:textId="77777777" w:rsidR="00046516" w:rsidRPr="008517B7" w:rsidRDefault="00046516" w:rsidP="00BA6641">
            <w:pPr>
              <w:spacing w:line="360" w:lineRule="auto"/>
              <w:rPr>
                <w:rFonts w:asciiTheme="minorHAnsi" w:hAnsiTheme="minorHAnsi"/>
              </w:rPr>
            </w:pPr>
          </w:p>
        </w:tc>
        <w:tc>
          <w:tcPr>
            <w:tcW w:w="6865" w:type="dxa"/>
            <w:tcBorders>
              <w:top w:val="single" w:sz="4" w:space="0" w:color="auto"/>
              <w:left w:val="single" w:sz="4" w:space="0" w:color="auto"/>
              <w:bottom w:val="single" w:sz="4" w:space="0" w:color="auto"/>
              <w:right w:val="single" w:sz="4" w:space="0" w:color="auto"/>
            </w:tcBorders>
          </w:tcPr>
          <w:p w14:paraId="6BB534B7" w14:textId="77777777" w:rsidR="00046516" w:rsidRPr="008517B7" w:rsidRDefault="00046516" w:rsidP="00BA6641">
            <w:pPr>
              <w:spacing w:line="360" w:lineRule="auto"/>
              <w:rPr>
                <w:rFonts w:asciiTheme="minorHAnsi" w:hAnsiTheme="minorHAnsi"/>
              </w:rPr>
            </w:pPr>
          </w:p>
        </w:tc>
      </w:tr>
      <w:tr w:rsidR="00046516" w:rsidRPr="008517B7" w14:paraId="5C5F5A62" w14:textId="77777777" w:rsidTr="73E27C3F">
        <w:tc>
          <w:tcPr>
            <w:tcW w:w="4648" w:type="dxa"/>
            <w:tcBorders>
              <w:top w:val="single" w:sz="4" w:space="0" w:color="auto"/>
              <w:left w:val="single" w:sz="4" w:space="0" w:color="auto"/>
              <w:bottom w:val="single" w:sz="4" w:space="0" w:color="auto"/>
              <w:right w:val="single" w:sz="4" w:space="0" w:color="auto"/>
            </w:tcBorders>
            <w:hideMark/>
          </w:tcPr>
          <w:p w14:paraId="7E8C2D47" w14:textId="77777777" w:rsidR="00046516" w:rsidRPr="008517B7" w:rsidRDefault="00046516" w:rsidP="00BA6641">
            <w:pPr>
              <w:spacing w:line="360" w:lineRule="auto"/>
              <w:rPr>
                <w:rFonts w:asciiTheme="minorHAnsi" w:hAnsiTheme="minorHAnsi"/>
              </w:rPr>
            </w:pPr>
            <w:r w:rsidRPr="008517B7">
              <w:rPr>
                <w:rFonts w:asciiTheme="minorHAnsi" w:hAnsiTheme="minorHAnsi"/>
              </w:rPr>
              <w:t xml:space="preserve">Welsh Language Act 1993; Welsh language measure (2011) and </w:t>
            </w:r>
            <w:proofErr w:type="spellStart"/>
            <w:r w:rsidRPr="008517B7">
              <w:rPr>
                <w:rFonts w:asciiTheme="minorHAnsi" w:hAnsiTheme="minorHAnsi"/>
              </w:rPr>
              <w:t>Mwy</w:t>
            </w:r>
            <w:proofErr w:type="spellEnd"/>
            <w:r w:rsidRPr="008517B7">
              <w:rPr>
                <w:rFonts w:asciiTheme="minorHAnsi" w:hAnsiTheme="minorHAnsi"/>
              </w:rPr>
              <w:t xml:space="preserve"> </w:t>
            </w:r>
            <w:proofErr w:type="spellStart"/>
            <w:r w:rsidRPr="008517B7">
              <w:rPr>
                <w:rFonts w:asciiTheme="minorHAnsi" w:hAnsiTheme="minorHAnsi"/>
              </w:rPr>
              <w:t>na</w:t>
            </w:r>
            <w:proofErr w:type="spellEnd"/>
            <w:r w:rsidRPr="008517B7">
              <w:rPr>
                <w:rFonts w:asciiTheme="minorHAnsi" w:hAnsiTheme="minorHAnsi"/>
              </w:rPr>
              <w:t xml:space="preserve"> </w:t>
            </w:r>
            <w:proofErr w:type="spellStart"/>
            <w:r w:rsidRPr="008517B7">
              <w:rPr>
                <w:rFonts w:asciiTheme="minorHAnsi" w:hAnsiTheme="minorHAnsi"/>
              </w:rPr>
              <w:t>Geriau</w:t>
            </w:r>
            <w:proofErr w:type="spellEnd"/>
            <w:r w:rsidRPr="008517B7">
              <w:rPr>
                <w:rFonts w:asciiTheme="minorHAnsi" w:hAnsiTheme="minorHAnsi"/>
              </w:rPr>
              <w:t>, Welsh Government Strategic Framework for the Welsh Language in Health and Social Care (2103</w:t>
            </w:r>
            <w:r w:rsidR="00F45A88" w:rsidRPr="008517B7">
              <w:rPr>
                <w:rFonts w:asciiTheme="minorHAnsi" w:hAnsiTheme="minorHAnsi"/>
              </w:rPr>
              <w:t>)</w:t>
            </w:r>
          </w:p>
          <w:p w14:paraId="1A3261CF" w14:textId="0DBF4A25" w:rsidR="00F45A88" w:rsidRPr="008517B7" w:rsidRDefault="00F45A88" w:rsidP="00BA6641">
            <w:pPr>
              <w:spacing w:line="360" w:lineRule="auto"/>
              <w:rPr>
                <w:rFonts w:asciiTheme="minorHAnsi" w:hAnsiTheme="minorHAnsi"/>
              </w:rPr>
            </w:pPr>
          </w:p>
        </w:tc>
        <w:tc>
          <w:tcPr>
            <w:tcW w:w="2435" w:type="dxa"/>
            <w:tcBorders>
              <w:top w:val="single" w:sz="4" w:space="0" w:color="auto"/>
              <w:left w:val="single" w:sz="4" w:space="0" w:color="auto"/>
              <w:bottom w:val="single" w:sz="4" w:space="0" w:color="auto"/>
              <w:right w:val="single" w:sz="4" w:space="0" w:color="auto"/>
            </w:tcBorders>
          </w:tcPr>
          <w:p w14:paraId="19DEFF7E" w14:textId="77777777" w:rsidR="00046516" w:rsidRPr="008517B7" w:rsidRDefault="00046516" w:rsidP="00BA6641">
            <w:pPr>
              <w:spacing w:line="360" w:lineRule="auto"/>
              <w:rPr>
                <w:rFonts w:asciiTheme="minorHAnsi" w:hAnsiTheme="minorHAnsi"/>
              </w:rPr>
            </w:pPr>
          </w:p>
        </w:tc>
        <w:tc>
          <w:tcPr>
            <w:tcW w:w="6865" w:type="dxa"/>
            <w:tcBorders>
              <w:top w:val="single" w:sz="4" w:space="0" w:color="auto"/>
              <w:left w:val="single" w:sz="4" w:space="0" w:color="auto"/>
              <w:bottom w:val="single" w:sz="4" w:space="0" w:color="auto"/>
              <w:right w:val="single" w:sz="4" w:space="0" w:color="auto"/>
            </w:tcBorders>
          </w:tcPr>
          <w:p w14:paraId="1AFC4E95" w14:textId="77777777" w:rsidR="00046516" w:rsidRPr="008517B7" w:rsidRDefault="00046516" w:rsidP="00BA6641">
            <w:pPr>
              <w:spacing w:line="360" w:lineRule="auto"/>
              <w:rPr>
                <w:rFonts w:asciiTheme="minorHAnsi" w:hAnsiTheme="minorHAnsi"/>
              </w:rPr>
            </w:pPr>
          </w:p>
        </w:tc>
      </w:tr>
    </w:tbl>
    <w:p w14:paraId="511B3A8A" w14:textId="77777777" w:rsidR="00046516" w:rsidRPr="008517B7" w:rsidRDefault="00046516" w:rsidP="00046516">
      <w:pPr>
        <w:rPr>
          <w:rFonts w:cstheme="majorHAnsi"/>
          <w:sz w:val="28"/>
          <w:szCs w:val="28"/>
        </w:rPr>
      </w:pPr>
    </w:p>
    <w:p w14:paraId="6FF889E3" w14:textId="327E9C1B" w:rsidR="00792DF4" w:rsidRPr="008517B7" w:rsidRDefault="00792DF4" w:rsidP="00046516">
      <w:pPr>
        <w:rPr>
          <w:rFonts w:cstheme="minorHAnsi"/>
          <w:b/>
          <w:bCs/>
          <w:sz w:val="24"/>
          <w:szCs w:val="24"/>
        </w:rPr>
      </w:pPr>
      <w:r w:rsidRPr="008517B7">
        <w:rPr>
          <w:rFonts w:cstheme="minorHAnsi"/>
          <w:b/>
          <w:bCs/>
          <w:sz w:val="24"/>
          <w:szCs w:val="24"/>
        </w:rPr>
        <w:t>To differentiate between the language ability levels and to encourage your students to use the Welsh language you could set the following requirements:</w:t>
      </w:r>
    </w:p>
    <w:p w14:paraId="73B8CE07" w14:textId="6B598B95" w:rsidR="00046516" w:rsidRPr="008517B7" w:rsidRDefault="00046516" w:rsidP="00046516">
      <w:pPr>
        <w:rPr>
          <w:rFonts w:cstheme="minorHAnsi"/>
          <w:b/>
          <w:bCs/>
          <w:color w:val="FF0000"/>
          <w:sz w:val="24"/>
          <w:szCs w:val="24"/>
        </w:rPr>
      </w:pPr>
      <w:r w:rsidRPr="008517B7">
        <w:rPr>
          <w:rFonts w:cstheme="minorHAnsi"/>
          <w:b/>
          <w:bCs/>
          <w:color w:val="FF0000"/>
          <w:sz w:val="24"/>
          <w:szCs w:val="24"/>
        </w:rPr>
        <w:t>Awareness</w:t>
      </w:r>
      <w:r w:rsidR="00B54B38" w:rsidRPr="008517B7">
        <w:rPr>
          <w:rFonts w:cstheme="minorHAnsi"/>
          <w:b/>
          <w:bCs/>
          <w:sz w:val="24"/>
          <w:szCs w:val="24"/>
        </w:rPr>
        <w:t xml:space="preserve">: </w:t>
      </w:r>
      <w:r w:rsidR="004708C6" w:rsidRPr="008517B7">
        <w:rPr>
          <w:rFonts w:cstheme="minorHAnsi"/>
          <w:sz w:val="24"/>
          <w:szCs w:val="24"/>
        </w:rPr>
        <w:t>Learners will need to demonstrate their awareness of the legal right of Welsh speakers to communicate in Welsh if they so wish.  Ask them to write (in English) what action they could take to ensure that their service users maintain their rights.</w:t>
      </w:r>
    </w:p>
    <w:p w14:paraId="1152F45F" w14:textId="401329F0" w:rsidR="000B211E" w:rsidRPr="008517B7" w:rsidRDefault="00046516" w:rsidP="000B211E">
      <w:pPr>
        <w:rPr>
          <w:rFonts w:cstheme="minorHAnsi"/>
          <w:b/>
          <w:bCs/>
          <w:color w:val="FFC000" w:themeColor="accent4"/>
          <w:sz w:val="24"/>
          <w:szCs w:val="24"/>
        </w:rPr>
      </w:pPr>
      <w:r w:rsidRPr="008517B7">
        <w:rPr>
          <w:rFonts w:cstheme="minorHAnsi"/>
          <w:b/>
          <w:bCs/>
          <w:color w:val="FFC000" w:themeColor="accent4"/>
          <w:sz w:val="24"/>
          <w:szCs w:val="24"/>
        </w:rPr>
        <w:t>Understanding</w:t>
      </w:r>
      <w:r w:rsidR="00B54B38" w:rsidRPr="008517B7">
        <w:rPr>
          <w:rFonts w:cstheme="minorHAnsi"/>
          <w:sz w:val="24"/>
          <w:szCs w:val="24"/>
        </w:rPr>
        <w:t xml:space="preserve">: </w:t>
      </w:r>
      <w:r w:rsidR="000B211E" w:rsidRPr="008517B7">
        <w:rPr>
          <w:rFonts w:cstheme="minorHAnsi"/>
          <w:sz w:val="24"/>
          <w:szCs w:val="24"/>
        </w:rPr>
        <w:t>This task recommends that learners read the easy read versions of the legislation.  Ask them to try reading and understanding the Welsh version first rather than turning immediately to the English.  They can highlight any unfamiliar words.</w:t>
      </w:r>
    </w:p>
    <w:p w14:paraId="0892BF22" w14:textId="764FDEAC" w:rsidR="00046516" w:rsidRPr="008517B7" w:rsidRDefault="000B211E" w:rsidP="000B211E">
      <w:pPr>
        <w:rPr>
          <w:rFonts w:cstheme="minorHAnsi"/>
          <w:sz w:val="24"/>
          <w:szCs w:val="24"/>
        </w:rPr>
      </w:pPr>
      <w:r w:rsidRPr="008517B7">
        <w:rPr>
          <w:rFonts w:cstheme="minorHAnsi"/>
          <w:sz w:val="24"/>
          <w:szCs w:val="24"/>
        </w:rPr>
        <w:t>If this is too difficult for some, they could identify the rights in Welsh and explain how the legislation supports and promotes the rights in English.</w:t>
      </w:r>
    </w:p>
    <w:p w14:paraId="285688CF" w14:textId="343A8229" w:rsidR="00046516" w:rsidRPr="008517B7" w:rsidRDefault="00046516" w:rsidP="00046516">
      <w:pPr>
        <w:rPr>
          <w:rFonts w:cstheme="minorHAnsi"/>
          <w:b/>
          <w:bCs/>
          <w:sz w:val="24"/>
          <w:szCs w:val="24"/>
        </w:rPr>
      </w:pPr>
      <w:r w:rsidRPr="008517B7">
        <w:rPr>
          <w:rFonts w:cstheme="minorHAnsi"/>
          <w:b/>
          <w:bCs/>
          <w:color w:val="00B050"/>
          <w:sz w:val="24"/>
          <w:szCs w:val="24"/>
        </w:rPr>
        <w:t>Confidence</w:t>
      </w:r>
      <w:r w:rsidR="00B54B38" w:rsidRPr="008517B7">
        <w:rPr>
          <w:rFonts w:cstheme="minorHAnsi"/>
          <w:sz w:val="24"/>
          <w:szCs w:val="24"/>
        </w:rPr>
        <w:t xml:space="preserve">: </w:t>
      </w:r>
      <w:r w:rsidR="006C01EF" w:rsidRPr="008517B7">
        <w:rPr>
          <w:rFonts w:cstheme="minorHAnsi"/>
          <w:sz w:val="24"/>
          <w:szCs w:val="24"/>
        </w:rPr>
        <w:t>These learners should be able to understand the easy read versions of legislation and therefore be able to complete this straightforward task without difficulty.  Perhaps some will prefer to write the summary in English.</w:t>
      </w:r>
    </w:p>
    <w:p w14:paraId="10752D79" w14:textId="48D2F01B" w:rsidR="00BD46A1" w:rsidRPr="008517B7" w:rsidRDefault="00046516" w:rsidP="00C24129">
      <w:pPr>
        <w:rPr>
          <w:rFonts w:cstheme="minorHAnsi"/>
          <w:b/>
          <w:bCs/>
          <w:color w:val="00B050"/>
          <w:sz w:val="24"/>
          <w:szCs w:val="24"/>
        </w:rPr>
      </w:pPr>
      <w:r w:rsidRPr="008517B7">
        <w:rPr>
          <w:rFonts w:cstheme="minorHAnsi"/>
          <w:b/>
          <w:bCs/>
          <w:color w:val="00B050"/>
          <w:sz w:val="24"/>
          <w:szCs w:val="24"/>
        </w:rPr>
        <w:t>Fluen</w:t>
      </w:r>
      <w:r w:rsidR="00BD46A1" w:rsidRPr="008517B7">
        <w:rPr>
          <w:rFonts w:cstheme="minorHAnsi"/>
          <w:b/>
          <w:bCs/>
          <w:color w:val="00B050"/>
          <w:sz w:val="24"/>
          <w:szCs w:val="24"/>
        </w:rPr>
        <w:t>cy</w:t>
      </w:r>
      <w:r w:rsidR="00B54B38" w:rsidRPr="008517B7">
        <w:rPr>
          <w:rFonts w:cstheme="minorHAnsi"/>
          <w:b/>
          <w:bCs/>
          <w:color w:val="00B050"/>
          <w:sz w:val="24"/>
          <w:szCs w:val="24"/>
        </w:rPr>
        <w:t xml:space="preserve">: </w:t>
      </w:r>
      <w:r w:rsidR="00C24129" w:rsidRPr="008517B7">
        <w:rPr>
          <w:rFonts w:cstheme="minorHAnsi"/>
          <w:sz w:val="24"/>
          <w:szCs w:val="24"/>
        </w:rPr>
        <w:t>Complete the task in Welsh.</w:t>
      </w:r>
    </w:p>
    <w:p w14:paraId="6A0CDEDF" w14:textId="77777777" w:rsidR="008517B7" w:rsidRPr="00347B10" w:rsidRDefault="008517B7" w:rsidP="00C24129">
      <w:pPr>
        <w:rPr>
          <w:rFonts w:cstheme="minorHAnsi"/>
          <w:color w:val="00B050"/>
          <w:sz w:val="24"/>
          <w:szCs w:val="24"/>
        </w:rPr>
      </w:pPr>
    </w:p>
    <w:p w14:paraId="5B2E14CE" w14:textId="77777777" w:rsidR="00BD46A1" w:rsidRPr="00347B10" w:rsidRDefault="00BD46A1" w:rsidP="00BD46A1">
      <w:pPr>
        <w:rPr>
          <w:rFonts w:cstheme="minorHAnsi"/>
          <w:sz w:val="24"/>
          <w:szCs w:val="24"/>
        </w:rPr>
      </w:pPr>
      <w:r w:rsidRPr="00347B10">
        <w:rPr>
          <w:rFonts w:cstheme="minorHAnsi"/>
          <w:sz w:val="24"/>
          <w:szCs w:val="24"/>
        </w:rPr>
        <w:t>When possible, encourage your learners to help each other.  If they are working in groups, in an ideal scenario, try to ensure that there is one fluent or confident Welsh speaker in each group to help the others with simple vocabulary or pronunciation.</w:t>
      </w:r>
    </w:p>
    <w:p w14:paraId="13C04FA1" w14:textId="6534D595" w:rsidR="00F95333" w:rsidRDefault="00F95333" w:rsidP="00046516"/>
    <w:p w14:paraId="6D0B620D" w14:textId="341AB217" w:rsidR="00347B10" w:rsidRDefault="00347B10" w:rsidP="00046516"/>
    <w:p w14:paraId="7EA40054" w14:textId="77777777" w:rsidR="00347B10" w:rsidRPr="009D55EA" w:rsidRDefault="00347B10" w:rsidP="00347B10">
      <w:pPr>
        <w:rPr>
          <w:b/>
          <w:bCs/>
        </w:rPr>
      </w:pPr>
      <w:r w:rsidRPr="009D55EA">
        <w:rPr>
          <w:b/>
          <w:bCs/>
        </w:rPr>
        <w:t>Some elements of this document do not meet accessibility requirements. Contact gwybodaeth@colegcymraeg.ac.uk to request an alternative format.</w:t>
      </w:r>
    </w:p>
    <w:p w14:paraId="29C2C6C9" w14:textId="77777777" w:rsidR="00347B10" w:rsidRPr="008517B7" w:rsidRDefault="00347B10" w:rsidP="00046516"/>
    <w:sectPr w:rsidR="00347B10" w:rsidRPr="008517B7" w:rsidSect="00F95333">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3B66" w14:textId="77777777" w:rsidR="002A493A" w:rsidRDefault="002A493A" w:rsidP="002B3788">
      <w:pPr>
        <w:spacing w:after="0" w:line="240" w:lineRule="auto"/>
      </w:pPr>
      <w:r>
        <w:separator/>
      </w:r>
    </w:p>
  </w:endnote>
  <w:endnote w:type="continuationSeparator" w:id="0">
    <w:p w14:paraId="7BE001D2" w14:textId="77777777" w:rsidR="002A493A" w:rsidRDefault="002A493A" w:rsidP="002B3788">
      <w:pPr>
        <w:spacing w:after="0" w:line="240" w:lineRule="auto"/>
      </w:pPr>
      <w:r>
        <w:continuationSeparator/>
      </w:r>
    </w:p>
  </w:endnote>
  <w:endnote w:type="continuationNotice" w:id="1">
    <w:p w14:paraId="785E8160" w14:textId="77777777" w:rsidR="002A493A" w:rsidRDefault="002A4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1729" w14:textId="77777777" w:rsidR="00F423F0" w:rsidRDefault="00F42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5021" w14:textId="77777777" w:rsidR="00DF45EF" w:rsidRDefault="00DF45EF" w:rsidP="00DF45EF">
    <w:pPr>
      <w:pStyle w:val="Footer"/>
      <w:tabs>
        <w:tab w:val="clear" w:pos="4513"/>
        <w:tab w:val="clear" w:pos="9026"/>
        <w:tab w:val="left" w:pos="3720"/>
      </w:tabs>
    </w:pPr>
    <w:r>
      <w:rPr>
        <w:noProof/>
      </w:rPr>
      <w:drawing>
        <wp:inline distT="0" distB="0" distL="0" distR="0" wp14:anchorId="4558EDC6" wp14:editId="7FA696BF">
          <wp:extent cx="1268991" cy="55289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8991" cy="552893"/>
                  </a:xfrm>
                  <a:prstGeom prst="rect">
                    <a:avLst/>
                  </a:prstGeom>
                </pic:spPr>
              </pic:pic>
            </a:graphicData>
          </a:graphic>
        </wp:inline>
      </w:drawing>
    </w:r>
    <w:r>
      <w:tab/>
      <w:t xml:space="preserve">                                                                                                                                  </w:t>
    </w:r>
    <w:r>
      <w:rPr>
        <w:noProof/>
      </w:rPr>
      <w:drawing>
        <wp:inline distT="0" distB="0" distL="0" distR="0" wp14:anchorId="34F22B14" wp14:editId="496B6453">
          <wp:extent cx="2390189" cy="5054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90189" cy="505452"/>
                  </a:xfrm>
                  <a:prstGeom prst="rect">
                    <a:avLst/>
                  </a:prstGeom>
                </pic:spPr>
              </pic:pic>
            </a:graphicData>
          </a:graphic>
        </wp:inline>
      </w:drawing>
    </w:r>
  </w:p>
  <w:p w14:paraId="676247F7" w14:textId="2CEED9B0" w:rsidR="00ED112C" w:rsidRDefault="00ED112C" w:rsidP="00ED11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6F18" w14:textId="77777777" w:rsidR="00F423F0" w:rsidRDefault="00F4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E1C2" w14:textId="77777777" w:rsidR="002A493A" w:rsidRDefault="002A493A" w:rsidP="002B3788">
      <w:pPr>
        <w:spacing w:after="0" w:line="240" w:lineRule="auto"/>
      </w:pPr>
      <w:r>
        <w:separator/>
      </w:r>
    </w:p>
  </w:footnote>
  <w:footnote w:type="continuationSeparator" w:id="0">
    <w:p w14:paraId="15740C39" w14:textId="77777777" w:rsidR="002A493A" w:rsidRDefault="002A493A" w:rsidP="002B3788">
      <w:pPr>
        <w:spacing w:after="0" w:line="240" w:lineRule="auto"/>
      </w:pPr>
      <w:r>
        <w:continuationSeparator/>
      </w:r>
    </w:p>
  </w:footnote>
  <w:footnote w:type="continuationNotice" w:id="1">
    <w:p w14:paraId="1320E16E" w14:textId="77777777" w:rsidR="002A493A" w:rsidRDefault="002A4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16E0" w14:textId="3A8DAF9A" w:rsidR="005A240C" w:rsidRDefault="00F97CAA">
    <w:pPr>
      <w:pStyle w:val="Header"/>
    </w:pPr>
    <w:r>
      <w:rPr>
        <w:noProof/>
      </w:rPr>
      <w:pict w14:anchorId="0AAA1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7.2pt;height:159.05pt;rotation:315;z-index:-251658239;mso-position-horizontal:center;mso-position-horizontal-relative:margin;mso-position-vertical:center;mso-position-vertical-relative:margin" o:allowincell="f" fillcolor="silver" stroked="f">
          <v:fill opacity=".5"/>
          <v:textpath style="font-family:&quot;Calibri&quot;;font-size:1pt" string="Copi Draf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6007" w14:textId="77777777" w:rsidR="00F423F0" w:rsidRDefault="00F42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0425" w14:textId="37017D8A" w:rsidR="005A240C" w:rsidRDefault="00F97CAA">
    <w:pPr>
      <w:pStyle w:val="Header"/>
    </w:pPr>
    <w:r>
      <w:rPr>
        <w:noProof/>
      </w:rPr>
      <w:pict w14:anchorId="1999A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7.2pt;height:159.05pt;rotation:315;z-index:-251658240;mso-position-horizontal:center;mso-position-horizontal-relative:margin;mso-position-vertical:center;mso-position-vertical-relative:margin" o:allowincell="f" fillcolor="silver" stroked="f">
          <v:fill opacity=".5"/>
          <v:textpath style="font-family:&quot;Calibri&quot;;font-size:1pt" string="Copi Draf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915"/>
    <w:multiLevelType w:val="multilevel"/>
    <w:tmpl w:val="EDC64E30"/>
    <w:lvl w:ilvl="0">
      <w:start w:val="1"/>
      <w:numFmt w:val="decimal"/>
      <w:lvlText w:val="%1"/>
      <w:lvlJc w:val="left"/>
      <w:pPr>
        <w:ind w:left="360" w:hanging="360"/>
      </w:pPr>
    </w:lvl>
    <w:lvl w:ilvl="1">
      <w:start w:val="2"/>
      <w:numFmt w:val="decimal"/>
      <w:lvlText w:val="%1.%2"/>
      <w:lvlJc w:val="left"/>
      <w:pPr>
        <w:ind w:left="218" w:hanging="360"/>
      </w:pPr>
      <w:rPr>
        <w:rFonts w:ascii="Arial" w:hAnsi="Arial" w:cs="Arial" w:hint="default"/>
        <w:sz w:val="24"/>
      </w:rPr>
    </w:lvl>
    <w:lvl w:ilvl="2">
      <w:start w:val="1"/>
      <w:numFmt w:val="decimal"/>
      <w:lvlText w:val="%1.%2.%3"/>
      <w:lvlJc w:val="left"/>
      <w:pPr>
        <w:ind w:left="436" w:hanging="720"/>
      </w:pPr>
    </w:lvl>
    <w:lvl w:ilvl="3">
      <w:start w:val="1"/>
      <w:numFmt w:val="decimal"/>
      <w:lvlText w:val="%1.%2.%3.%4"/>
      <w:lvlJc w:val="left"/>
      <w:pPr>
        <w:ind w:left="654" w:hanging="108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 w15:restartNumberingAfterBreak="0">
    <w:nsid w:val="29CD5B96"/>
    <w:multiLevelType w:val="multilevel"/>
    <w:tmpl w:val="CB76FBE0"/>
    <w:lvl w:ilvl="0">
      <w:start w:val="1"/>
      <w:numFmt w:val="decimal"/>
      <w:lvlText w:val="%1"/>
      <w:lvlJc w:val="left"/>
      <w:pPr>
        <w:ind w:left="360" w:hanging="360"/>
      </w:pPr>
      <w:rPr>
        <w:rFonts w:ascii="Arial" w:hAnsi="Arial" w:cs="Arial" w:hint="default"/>
        <w:sz w:val="24"/>
      </w:rPr>
    </w:lvl>
    <w:lvl w:ilvl="1">
      <w:start w:val="2"/>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2" w15:restartNumberingAfterBreak="0">
    <w:nsid w:val="79B904DD"/>
    <w:multiLevelType w:val="hybridMultilevel"/>
    <w:tmpl w:val="EDD22CB4"/>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num w:numId="1">
    <w:abstractNumId w:val="2"/>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7D"/>
    <w:rsid w:val="00046516"/>
    <w:rsid w:val="00055700"/>
    <w:rsid w:val="000874B9"/>
    <w:rsid w:val="000A5A8A"/>
    <w:rsid w:val="000B211E"/>
    <w:rsid w:val="000C21C9"/>
    <w:rsid w:val="000D4B6E"/>
    <w:rsid w:val="001306D2"/>
    <w:rsid w:val="00134B16"/>
    <w:rsid w:val="00176193"/>
    <w:rsid w:val="001B01EC"/>
    <w:rsid w:val="001F35A8"/>
    <w:rsid w:val="00211940"/>
    <w:rsid w:val="002340E7"/>
    <w:rsid w:val="00255B34"/>
    <w:rsid w:val="002A493A"/>
    <w:rsid w:val="002B3788"/>
    <w:rsid w:val="002E5D65"/>
    <w:rsid w:val="00347B10"/>
    <w:rsid w:val="003A2ACC"/>
    <w:rsid w:val="003D214E"/>
    <w:rsid w:val="00444BFF"/>
    <w:rsid w:val="00457FAD"/>
    <w:rsid w:val="004708C6"/>
    <w:rsid w:val="004836D9"/>
    <w:rsid w:val="00492C85"/>
    <w:rsid w:val="004C0481"/>
    <w:rsid w:val="004D6DC3"/>
    <w:rsid w:val="00537DB6"/>
    <w:rsid w:val="00544725"/>
    <w:rsid w:val="005544C3"/>
    <w:rsid w:val="005A240C"/>
    <w:rsid w:val="005A2B86"/>
    <w:rsid w:val="005F49F0"/>
    <w:rsid w:val="00611940"/>
    <w:rsid w:val="006C01EF"/>
    <w:rsid w:val="006E3FD1"/>
    <w:rsid w:val="0075479B"/>
    <w:rsid w:val="00792DF4"/>
    <w:rsid w:val="008517B7"/>
    <w:rsid w:val="008661E8"/>
    <w:rsid w:val="00927E65"/>
    <w:rsid w:val="00932395"/>
    <w:rsid w:val="00963B00"/>
    <w:rsid w:val="00967D6E"/>
    <w:rsid w:val="009F1AAE"/>
    <w:rsid w:val="00AB5614"/>
    <w:rsid w:val="00AE4CAE"/>
    <w:rsid w:val="00B13B70"/>
    <w:rsid w:val="00B510AE"/>
    <w:rsid w:val="00B54B38"/>
    <w:rsid w:val="00BA6641"/>
    <w:rsid w:val="00BB4C68"/>
    <w:rsid w:val="00BD46A1"/>
    <w:rsid w:val="00C24129"/>
    <w:rsid w:val="00C54E41"/>
    <w:rsid w:val="00CC1748"/>
    <w:rsid w:val="00CC6154"/>
    <w:rsid w:val="00CE7669"/>
    <w:rsid w:val="00D4421B"/>
    <w:rsid w:val="00D648E6"/>
    <w:rsid w:val="00DF45EF"/>
    <w:rsid w:val="00E51619"/>
    <w:rsid w:val="00ED112C"/>
    <w:rsid w:val="00ED5322"/>
    <w:rsid w:val="00F12597"/>
    <w:rsid w:val="00F423F0"/>
    <w:rsid w:val="00F45A88"/>
    <w:rsid w:val="00F63FD9"/>
    <w:rsid w:val="00F80A7D"/>
    <w:rsid w:val="00F8475B"/>
    <w:rsid w:val="00F95333"/>
    <w:rsid w:val="00F97CAA"/>
    <w:rsid w:val="00FA24F4"/>
    <w:rsid w:val="00FA4345"/>
    <w:rsid w:val="00FF2635"/>
    <w:rsid w:val="00FF3898"/>
    <w:rsid w:val="026936E8"/>
    <w:rsid w:val="06FF2111"/>
    <w:rsid w:val="10C5E83B"/>
    <w:rsid w:val="2B5D88E1"/>
    <w:rsid w:val="2F452497"/>
    <w:rsid w:val="4A936FB8"/>
    <w:rsid w:val="6CF78241"/>
    <w:rsid w:val="73E2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434BA4"/>
  <w15:chartTrackingRefBased/>
  <w15:docId w15:val="{F9220716-B28C-404E-A8BD-793E72A3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A7D"/>
    <w:pPr>
      <w:spacing w:after="200" w:line="276" w:lineRule="auto"/>
      <w:ind w:left="720" w:hanging="357"/>
      <w:contextualSpacing/>
    </w:pPr>
  </w:style>
  <w:style w:type="table" w:styleId="TableGrid">
    <w:name w:val="Table Grid"/>
    <w:basedOn w:val="TableNormal"/>
    <w:uiPriority w:val="59"/>
    <w:rsid w:val="00F80A7D"/>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06D2"/>
    <w:rPr>
      <w:color w:val="0000FF"/>
      <w:u w:val="single"/>
    </w:rPr>
  </w:style>
  <w:style w:type="character" w:styleId="FollowedHyperlink">
    <w:name w:val="FollowedHyperlink"/>
    <w:basedOn w:val="DefaultParagraphFont"/>
    <w:uiPriority w:val="99"/>
    <w:semiHidden/>
    <w:unhideWhenUsed/>
    <w:rsid w:val="001306D2"/>
    <w:rPr>
      <w:color w:val="954F72" w:themeColor="followedHyperlink"/>
      <w:u w:val="single"/>
    </w:rPr>
  </w:style>
  <w:style w:type="paragraph" w:styleId="Header">
    <w:name w:val="header"/>
    <w:basedOn w:val="Normal"/>
    <w:link w:val="HeaderChar"/>
    <w:uiPriority w:val="99"/>
    <w:unhideWhenUsed/>
    <w:rsid w:val="002B3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788"/>
  </w:style>
  <w:style w:type="paragraph" w:styleId="Footer">
    <w:name w:val="footer"/>
    <w:basedOn w:val="Normal"/>
    <w:link w:val="FooterChar"/>
    <w:uiPriority w:val="99"/>
    <w:unhideWhenUsed/>
    <w:rsid w:val="002B3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788"/>
  </w:style>
  <w:style w:type="character" w:styleId="UnresolvedMention">
    <w:name w:val="Unresolved Mention"/>
    <w:basedOn w:val="DefaultParagraphFont"/>
    <w:uiPriority w:val="99"/>
    <w:semiHidden/>
    <w:unhideWhenUsed/>
    <w:rsid w:val="006E3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8537">
      <w:bodyDiv w:val="1"/>
      <w:marLeft w:val="0"/>
      <w:marRight w:val="0"/>
      <w:marTop w:val="0"/>
      <w:marBottom w:val="0"/>
      <w:divBdr>
        <w:top w:val="none" w:sz="0" w:space="0" w:color="auto"/>
        <w:left w:val="none" w:sz="0" w:space="0" w:color="auto"/>
        <w:bottom w:val="none" w:sz="0" w:space="0" w:color="auto"/>
        <w:right w:val="none" w:sz="0" w:space="0" w:color="auto"/>
      </w:divBdr>
    </w:div>
    <w:div w:id="523709260">
      <w:bodyDiv w:val="1"/>
      <w:marLeft w:val="0"/>
      <w:marRight w:val="0"/>
      <w:marTop w:val="0"/>
      <w:marBottom w:val="0"/>
      <w:divBdr>
        <w:top w:val="none" w:sz="0" w:space="0" w:color="auto"/>
        <w:left w:val="none" w:sz="0" w:space="0" w:color="auto"/>
        <w:bottom w:val="none" w:sz="0" w:space="0" w:color="auto"/>
        <w:right w:val="none" w:sz="0" w:space="0" w:color="auto"/>
      </w:divBdr>
    </w:div>
    <w:div w:id="567495741">
      <w:bodyDiv w:val="1"/>
      <w:marLeft w:val="0"/>
      <w:marRight w:val="0"/>
      <w:marTop w:val="0"/>
      <w:marBottom w:val="0"/>
      <w:divBdr>
        <w:top w:val="none" w:sz="0" w:space="0" w:color="auto"/>
        <w:left w:val="none" w:sz="0" w:space="0" w:color="auto"/>
        <w:bottom w:val="none" w:sz="0" w:space="0" w:color="auto"/>
        <w:right w:val="none" w:sz="0" w:space="0" w:color="auto"/>
      </w:divBdr>
    </w:div>
    <w:div w:id="711345879">
      <w:bodyDiv w:val="1"/>
      <w:marLeft w:val="0"/>
      <w:marRight w:val="0"/>
      <w:marTop w:val="0"/>
      <w:marBottom w:val="0"/>
      <w:divBdr>
        <w:top w:val="none" w:sz="0" w:space="0" w:color="auto"/>
        <w:left w:val="none" w:sz="0" w:space="0" w:color="auto"/>
        <w:bottom w:val="none" w:sz="0" w:space="0" w:color="auto"/>
        <w:right w:val="none" w:sz="0" w:space="0" w:color="auto"/>
      </w:divBdr>
    </w:div>
    <w:div w:id="715200320">
      <w:bodyDiv w:val="1"/>
      <w:marLeft w:val="0"/>
      <w:marRight w:val="0"/>
      <w:marTop w:val="0"/>
      <w:marBottom w:val="0"/>
      <w:divBdr>
        <w:top w:val="none" w:sz="0" w:space="0" w:color="auto"/>
        <w:left w:val="none" w:sz="0" w:space="0" w:color="auto"/>
        <w:bottom w:val="none" w:sz="0" w:space="0" w:color="auto"/>
        <w:right w:val="none" w:sz="0" w:space="0" w:color="auto"/>
      </w:divBdr>
    </w:div>
    <w:div w:id="1047337388">
      <w:bodyDiv w:val="1"/>
      <w:marLeft w:val="0"/>
      <w:marRight w:val="0"/>
      <w:marTop w:val="0"/>
      <w:marBottom w:val="0"/>
      <w:divBdr>
        <w:top w:val="none" w:sz="0" w:space="0" w:color="auto"/>
        <w:left w:val="none" w:sz="0" w:space="0" w:color="auto"/>
        <w:bottom w:val="none" w:sz="0" w:space="0" w:color="auto"/>
        <w:right w:val="none" w:sz="0" w:space="0" w:color="auto"/>
      </w:divBdr>
    </w:div>
    <w:div w:id="1260412910">
      <w:bodyDiv w:val="1"/>
      <w:marLeft w:val="0"/>
      <w:marRight w:val="0"/>
      <w:marTop w:val="0"/>
      <w:marBottom w:val="0"/>
      <w:divBdr>
        <w:top w:val="none" w:sz="0" w:space="0" w:color="auto"/>
        <w:left w:val="none" w:sz="0" w:space="0" w:color="auto"/>
        <w:bottom w:val="none" w:sz="0" w:space="0" w:color="auto"/>
        <w:right w:val="none" w:sz="0" w:space="0" w:color="auto"/>
      </w:divBdr>
    </w:div>
    <w:div w:id="1576470115">
      <w:bodyDiv w:val="1"/>
      <w:marLeft w:val="0"/>
      <w:marRight w:val="0"/>
      <w:marTop w:val="0"/>
      <w:marBottom w:val="0"/>
      <w:divBdr>
        <w:top w:val="none" w:sz="0" w:space="0" w:color="auto"/>
        <w:left w:val="none" w:sz="0" w:space="0" w:color="auto"/>
        <w:bottom w:val="none" w:sz="0" w:space="0" w:color="auto"/>
        <w:right w:val="none" w:sz="0" w:space="0" w:color="auto"/>
      </w:divBdr>
    </w:div>
    <w:div w:id="1581404941">
      <w:bodyDiv w:val="1"/>
      <w:marLeft w:val="0"/>
      <w:marRight w:val="0"/>
      <w:marTop w:val="0"/>
      <w:marBottom w:val="0"/>
      <w:divBdr>
        <w:top w:val="none" w:sz="0" w:space="0" w:color="auto"/>
        <w:left w:val="none" w:sz="0" w:space="0" w:color="auto"/>
        <w:bottom w:val="none" w:sz="0" w:space="0" w:color="auto"/>
        <w:right w:val="none" w:sz="0" w:space="0" w:color="auto"/>
      </w:divBdr>
    </w:div>
    <w:div w:id="1631938563">
      <w:bodyDiv w:val="1"/>
      <w:marLeft w:val="0"/>
      <w:marRight w:val="0"/>
      <w:marTop w:val="0"/>
      <w:marBottom w:val="0"/>
      <w:divBdr>
        <w:top w:val="none" w:sz="0" w:space="0" w:color="auto"/>
        <w:left w:val="none" w:sz="0" w:space="0" w:color="auto"/>
        <w:bottom w:val="none" w:sz="0" w:space="0" w:color="auto"/>
        <w:right w:val="none" w:sz="0" w:space="0" w:color="auto"/>
      </w:divBdr>
    </w:div>
    <w:div w:id="1661540596">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
    <w:div w:id="1975794525">
      <w:bodyDiv w:val="1"/>
      <w:marLeft w:val="0"/>
      <w:marRight w:val="0"/>
      <w:marTop w:val="0"/>
      <w:marBottom w:val="0"/>
      <w:divBdr>
        <w:top w:val="none" w:sz="0" w:space="0" w:color="auto"/>
        <w:left w:val="none" w:sz="0" w:space="0" w:color="auto"/>
        <w:bottom w:val="none" w:sz="0" w:space="0" w:color="auto"/>
        <w:right w:val="none" w:sz="0" w:space="0" w:color="auto"/>
      </w:divBdr>
    </w:div>
    <w:div w:id="2027974432">
      <w:bodyDiv w:val="1"/>
      <w:marLeft w:val="0"/>
      <w:marRight w:val="0"/>
      <w:marTop w:val="0"/>
      <w:marBottom w:val="0"/>
      <w:divBdr>
        <w:top w:val="none" w:sz="0" w:space="0" w:color="auto"/>
        <w:left w:val="none" w:sz="0" w:space="0" w:color="auto"/>
        <w:bottom w:val="none" w:sz="0" w:space="0" w:color="auto"/>
        <w:right w:val="none" w:sz="0" w:space="0" w:color="auto"/>
      </w:divBdr>
    </w:div>
    <w:div w:id="20996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care.wales/learning-and-development/resources-and-legisl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6882AD785E82EF4DA64EF5F516239DD6" ma:contentTypeVersion="12" ma:contentTypeDescription="Creu dogfen newydd." ma:contentTypeScope="" ma:versionID="3e068a9216f9e2cb9d265d54d29d06dc">
  <xsd:schema xmlns:xsd="http://www.w3.org/2001/XMLSchema" xmlns:xs="http://www.w3.org/2001/XMLSchema" xmlns:p="http://schemas.microsoft.com/office/2006/metadata/properties" xmlns:ns2="52aba494-50e5-4b57-a166-fb51aa3f12ad" xmlns:ns3="daea6abe-df70-4351-a5d3-8c10bf67884a" targetNamespace="http://schemas.microsoft.com/office/2006/metadata/properties" ma:root="true" ma:fieldsID="8eee0cda0a5dafb78319342f2143a4dd" ns2:_="" ns3:_="">
    <xsd:import namespace="52aba494-50e5-4b57-a166-fb51aa3f12ad"/>
    <xsd:import namespace="daea6abe-df70-4351-a5d3-8c10bf678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ba494-50e5-4b57-a166-fb51aa3f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a6abe-df70-4351-a5d3-8c10bf67884a" elementFormDefault="qualified">
    <xsd:import namespace="http://schemas.microsoft.com/office/2006/documentManagement/types"/>
    <xsd:import namespace="http://schemas.microsoft.com/office/infopath/2007/PartnerControls"/>
    <xsd:element name="SharedWithUsers" ma:index="12"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8EAB8-1B13-4325-A47B-7EEA4FCD7B79}"/>
</file>

<file path=customXml/itemProps2.xml><?xml version="1.0" encoding="utf-8"?>
<ds:datastoreItem xmlns:ds="http://schemas.openxmlformats.org/officeDocument/2006/customXml" ds:itemID="{FBAA093E-5F68-4FAE-B6CC-2175B46BFF48}">
  <ds:schemaRefs>
    <ds:schemaRef ds:uri="http://schemas.microsoft.com/sharepoint/v3/contenttype/forms"/>
  </ds:schemaRefs>
</ds:datastoreItem>
</file>

<file path=customXml/itemProps3.xml><?xml version="1.0" encoding="utf-8"?>
<ds:datastoreItem xmlns:ds="http://schemas.openxmlformats.org/officeDocument/2006/customXml" ds:itemID="{E7985088-EB04-490F-B22D-BAC985D46299}">
  <ds:schemaRefs>
    <ds:schemaRef ds:uri="http://schemas.openxmlformats.org/officeDocument/2006/bibliography"/>
  </ds:schemaRefs>
</ds:datastoreItem>
</file>

<file path=customXml/itemProps4.xml><?xml version="1.0" encoding="utf-8"?>
<ds:datastoreItem xmlns:ds="http://schemas.openxmlformats.org/officeDocument/2006/customXml" ds:itemID="{86AC72D3-4675-48D9-937E-B410E013E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Links>
    <vt:vector size="6" baseType="variant">
      <vt:variant>
        <vt:i4>3539071</vt:i4>
      </vt:variant>
      <vt:variant>
        <vt:i4>0</vt:i4>
      </vt:variant>
      <vt:variant>
        <vt:i4>0</vt:i4>
      </vt:variant>
      <vt:variant>
        <vt:i4>5</vt:i4>
      </vt:variant>
      <vt:variant>
        <vt:lpwstr>https://socialcare.wales/learning-and-development/resources-and-legislation</vt:lpwstr>
      </vt:variant>
      <vt:variant>
        <vt:lpwstr>section-37647-anchor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Lloyd</dc:creator>
  <cp:keywords/>
  <dc:description/>
  <cp:lastModifiedBy>Enfys Owen</cp:lastModifiedBy>
  <cp:revision>47</cp:revision>
  <dcterms:created xsi:type="dcterms:W3CDTF">2021-01-25T19:41:00Z</dcterms:created>
  <dcterms:modified xsi:type="dcterms:W3CDTF">2021-05-14T21:16:00Z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0x0101006882AD785E82EF4DA64EF5F516239DD6</vt:lpwstr>
  </property>
</Properties>
</file>