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57" w:rsidRDefault="00E90157" w:rsidP="00E90157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</w:rPr>
      </w:pPr>
    </w:p>
    <w:p w:rsidR="00E90157" w:rsidRPr="00F32714" w:rsidRDefault="00E90157" w:rsidP="00E90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E90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  <w:b/>
        </w:rPr>
      </w:pPr>
      <w:r w:rsidRPr="00F32714">
        <w:rPr>
          <w:rFonts w:asciiTheme="majorHAnsi" w:hAnsiTheme="majorHAnsi" w:cs="CongressSans"/>
          <w:b/>
        </w:rPr>
        <w:t xml:space="preserve">Explain the meaning of equality, diversity and inclusion in the context of positive outcomes for children and young people – </w:t>
      </w:r>
    </w:p>
    <w:p w:rsidR="00E90157" w:rsidRPr="00F32714" w:rsidRDefault="00E90157" w:rsidP="00E90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F327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F32714">
        <w:rPr>
          <w:rFonts w:asciiTheme="majorHAnsi" w:hAnsiTheme="majorHAnsi" w:cs="CongressSans"/>
        </w:rPr>
        <w:t>C/R with unit 053.1.1</w:t>
      </w:r>
    </w:p>
    <w:p w:rsidR="00E90157" w:rsidRPr="00F32714" w:rsidRDefault="00E90157" w:rsidP="00E90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F327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F32714">
        <w:rPr>
          <w:rFonts w:asciiTheme="majorHAnsi" w:hAnsiTheme="majorHAnsi" w:cs="CongressSans"/>
        </w:rPr>
        <w:t xml:space="preserve">What positive outcomes do you promote in the setting and how does equality, diversity and inclusion help? </w:t>
      </w:r>
    </w:p>
    <w:p w:rsidR="00E90157" w:rsidRPr="00F32714" w:rsidRDefault="00E90157" w:rsidP="00E90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E90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1A0172" w:rsidRDefault="00E90157" w:rsidP="00E90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  <w:b/>
        </w:rPr>
      </w:pPr>
      <w:r w:rsidRPr="00F32714">
        <w:rPr>
          <w:rFonts w:asciiTheme="majorHAnsi" w:hAnsiTheme="majorHAnsi" w:cs="CongressSans"/>
          <w:b/>
        </w:rPr>
        <w:t>Compare, giving examples, ways in which services for children, young people and their carers take account of and promote equality, diversity and inclusion to promote positive outcomes.</w:t>
      </w:r>
    </w:p>
    <w:p w:rsidR="00F65609" w:rsidRDefault="00F65609" w:rsidP="00E901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  <w:b/>
        </w:rPr>
      </w:pPr>
    </w:p>
    <w:p w:rsidR="002E1F30" w:rsidRDefault="002E1F30" w:rsidP="002E1F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2E1F30">
        <w:rPr>
          <w:rFonts w:asciiTheme="majorHAnsi" w:hAnsiTheme="majorHAnsi" w:cs="CongressSans"/>
        </w:rPr>
        <w:t xml:space="preserve">Foundation Phase </w:t>
      </w:r>
      <w:r>
        <w:rPr>
          <w:rFonts w:asciiTheme="majorHAnsi" w:hAnsiTheme="majorHAnsi" w:cs="CongressSans"/>
        </w:rPr>
        <w:t>Curriculum in Wales aims to support positive outcomes for children</w:t>
      </w:r>
      <w:r w:rsidR="00F65609">
        <w:rPr>
          <w:rFonts w:asciiTheme="majorHAnsi" w:hAnsiTheme="majorHAnsi" w:cs="CongressSans"/>
        </w:rPr>
        <w:t xml:space="preserve"> and young people. It is based on the idea that children need to learn actively.</w:t>
      </w:r>
    </w:p>
    <w:p w:rsidR="00E90157" w:rsidRPr="00F65609" w:rsidRDefault="00E90157" w:rsidP="00F6560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F32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F32714">
        <w:rPr>
          <w:rFonts w:asciiTheme="majorHAnsi" w:hAnsiTheme="majorHAnsi" w:cs="CongressSans"/>
        </w:rPr>
        <w:t xml:space="preserve">In Wales all documentation is in both English and Welsh but can also be available in other languages. </w:t>
      </w:r>
    </w:p>
    <w:p w:rsidR="00E90157" w:rsidRPr="00F32714" w:rsidRDefault="00E90157" w:rsidP="00F327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F32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F32714">
        <w:rPr>
          <w:rFonts w:asciiTheme="majorHAnsi" w:hAnsiTheme="majorHAnsi" w:cs="CongressSans"/>
        </w:rPr>
        <w:t>Celebrating a variety of festivals – Chinese New Year, Eid, Diwali</w:t>
      </w:r>
      <w:r w:rsidR="00F32714" w:rsidRPr="00F32714">
        <w:rPr>
          <w:rFonts w:asciiTheme="majorHAnsi" w:hAnsiTheme="majorHAnsi" w:cs="CongressSans"/>
        </w:rPr>
        <w:t>,  Easter, Christmas</w:t>
      </w:r>
      <w:r w:rsidRPr="00F32714">
        <w:rPr>
          <w:rFonts w:asciiTheme="majorHAnsi" w:hAnsiTheme="majorHAnsi" w:cs="CongressSans"/>
        </w:rPr>
        <w:t xml:space="preserve"> etc</w:t>
      </w:r>
    </w:p>
    <w:p w:rsidR="00E90157" w:rsidRPr="00F32714" w:rsidRDefault="00E90157" w:rsidP="00F327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F32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F32714">
        <w:rPr>
          <w:rFonts w:asciiTheme="majorHAnsi" w:hAnsiTheme="majorHAnsi" w:cs="CongressSans"/>
        </w:rPr>
        <w:t>Books with positive images of background, culture, languages, genders and disabilities.</w:t>
      </w:r>
    </w:p>
    <w:p w:rsidR="00E90157" w:rsidRPr="00F32714" w:rsidRDefault="00E90157" w:rsidP="00F327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F32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F32714">
        <w:rPr>
          <w:rFonts w:asciiTheme="majorHAnsi" w:hAnsiTheme="majorHAnsi" w:cs="CongressSans"/>
        </w:rPr>
        <w:t>Displays</w:t>
      </w:r>
    </w:p>
    <w:p w:rsidR="00E90157" w:rsidRPr="00F32714" w:rsidRDefault="00E90157" w:rsidP="00F327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F32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F32714">
        <w:rPr>
          <w:rFonts w:asciiTheme="majorHAnsi" w:hAnsiTheme="majorHAnsi" w:cs="CongressSans"/>
        </w:rPr>
        <w:t>All areas and activities accessible to all children in the setting.</w:t>
      </w:r>
    </w:p>
    <w:p w:rsidR="00E90157" w:rsidRPr="00F32714" w:rsidRDefault="00E90157" w:rsidP="00F327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Pr="00F32714" w:rsidRDefault="00E90157" w:rsidP="00F32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  <w:r w:rsidRPr="00F32714">
        <w:rPr>
          <w:rFonts w:asciiTheme="majorHAnsi" w:hAnsiTheme="majorHAnsi" w:cs="CongressSans"/>
        </w:rPr>
        <w:t xml:space="preserve">Settings work to include and be accessible to </w:t>
      </w:r>
      <w:r w:rsidR="00F65609">
        <w:rPr>
          <w:rFonts w:asciiTheme="majorHAnsi" w:hAnsiTheme="majorHAnsi" w:cs="CongressSans"/>
        </w:rPr>
        <w:t xml:space="preserve">all </w:t>
      </w:r>
      <w:r w:rsidRPr="00F32714">
        <w:rPr>
          <w:rFonts w:asciiTheme="majorHAnsi" w:hAnsiTheme="majorHAnsi" w:cs="CongressSans"/>
        </w:rPr>
        <w:t>areas of the community.</w:t>
      </w:r>
    </w:p>
    <w:p w:rsidR="00E90157" w:rsidRPr="00F32714" w:rsidRDefault="00E90157" w:rsidP="00F327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gressSans"/>
        </w:rPr>
      </w:pPr>
    </w:p>
    <w:p w:rsidR="00E90157" w:rsidRDefault="00CD23EB" w:rsidP="00224C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224CA2">
        <w:rPr>
          <w:rFonts w:asciiTheme="majorHAnsi" w:hAnsiTheme="majorHAnsi" w:cstheme="minorHAnsi"/>
          <w:b/>
          <w:color w:val="333333"/>
        </w:rPr>
        <w:t>Flying Start</w:t>
      </w:r>
      <w:r w:rsidR="00FC7D2E" w:rsidRPr="00224CA2">
        <w:rPr>
          <w:rFonts w:asciiTheme="majorHAnsi" w:hAnsiTheme="majorHAnsi" w:cstheme="minorHAnsi"/>
          <w:b/>
          <w:color w:val="333333"/>
        </w:rPr>
        <w:t xml:space="preserve"> </w:t>
      </w:r>
      <w:r w:rsidR="00F65609" w:rsidRPr="00224CA2">
        <w:rPr>
          <w:rFonts w:asciiTheme="majorHAnsi" w:hAnsiTheme="majorHAnsi" w:cstheme="minorHAnsi"/>
          <w:b/>
          <w:color w:val="333333"/>
        </w:rPr>
        <w:t xml:space="preserve">- </w:t>
      </w:r>
      <w:r w:rsidR="00F65609" w:rsidRPr="00224CA2">
        <w:rPr>
          <w:rFonts w:asciiTheme="majorHAnsi" w:hAnsiTheme="majorHAnsi" w:cstheme="minorHAnsi"/>
          <w:color w:val="333333"/>
        </w:rPr>
        <w:t>is</w:t>
      </w:r>
      <w:r w:rsidRPr="00224CA2">
        <w:rPr>
          <w:rFonts w:asciiTheme="majorHAnsi" w:hAnsiTheme="majorHAnsi" w:cstheme="minorHAnsi"/>
          <w:color w:val="333333"/>
        </w:rPr>
        <w:t xml:space="preserve"> targeted at 0-3 year olds in the most disadvantaged communities in Wales. It aims to create positive outcomes in the medium and long term. It is a prescriptive programme, based on international evidence of what works</w:t>
      </w:r>
      <w:r w:rsidRPr="00224CA2">
        <w:rPr>
          <w:rFonts w:asciiTheme="majorHAnsi" w:hAnsiTheme="majorHAnsi" w:cstheme="minorHAnsi"/>
        </w:rPr>
        <w:t xml:space="preserve"> </w:t>
      </w:r>
    </w:p>
    <w:p w:rsidR="00224CA2" w:rsidRDefault="00224CA2" w:rsidP="00224C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CD23EB" w:rsidRPr="00224CA2" w:rsidRDefault="00CD23EB" w:rsidP="00224CA2">
      <w:pPr>
        <w:spacing w:after="0" w:line="288" w:lineRule="atLeast"/>
        <w:outlineLvl w:val="3"/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</w:pPr>
      <w:r w:rsidRPr="00224CA2"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  <w:t>What it means in practice</w:t>
      </w:r>
    </w:p>
    <w:p w:rsidR="00CD23EB" w:rsidRP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CD23EB">
        <w:rPr>
          <w:rFonts w:asciiTheme="majorHAnsi" w:eastAsia="Times New Roman" w:hAnsiTheme="majorHAnsi" w:cs="Calibri"/>
          <w:color w:val="333333"/>
          <w:lang w:eastAsia="en-GB"/>
        </w:rPr>
        <w:t>free quality part-time childcare for 2-3 year olds</w:t>
      </w:r>
    </w:p>
    <w:p w:rsidR="00CD23EB" w:rsidRP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CD23EB">
        <w:rPr>
          <w:rFonts w:asciiTheme="majorHAnsi" w:eastAsia="Times New Roman" w:hAnsiTheme="majorHAnsi" w:cs="Calibri"/>
          <w:color w:val="333333"/>
          <w:lang w:eastAsia="en-GB"/>
        </w:rPr>
        <w:t>an enhanced Health Visiting service (where the Health Visitor caseload is capped at 110 children)</w:t>
      </w:r>
    </w:p>
    <w:p w:rsidR="00CD23EB" w:rsidRP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CD23EB">
        <w:rPr>
          <w:rFonts w:asciiTheme="majorHAnsi" w:eastAsia="Times New Roman" w:hAnsiTheme="majorHAnsi" w:cs="Calibri"/>
          <w:color w:val="333333"/>
          <w:lang w:eastAsia="en-GB"/>
        </w:rPr>
        <w:t>access to Parenting Programmes</w:t>
      </w:r>
    </w:p>
    <w:p w:rsidR="00CD23EB" w:rsidRP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proofErr w:type="gramStart"/>
      <w:r w:rsidRPr="00CD23EB">
        <w:rPr>
          <w:rFonts w:asciiTheme="majorHAnsi" w:eastAsia="Times New Roman" w:hAnsiTheme="majorHAnsi" w:cs="Calibri"/>
          <w:color w:val="333333"/>
          <w:lang w:eastAsia="en-GB"/>
        </w:rPr>
        <w:t>access</w:t>
      </w:r>
      <w:proofErr w:type="gramEnd"/>
      <w:r w:rsidRPr="00CD23EB">
        <w:rPr>
          <w:rFonts w:asciiTheme="majorHAnsi" w:eastAsia="Times New Roman" w:hAnsiTheme="majorHAnsi" w:cs="Calibri"/>
          <w:color w:val="333333"/>
          <w:lang w:eastAsia="en-GB"/>
        </w:rPr>
        <w:t xml:space="preserve"> to Language and Play sessions.</w:t>
      </w:r>
    </w:p>
    <w:p w:rsidR="00CD23EB" w:rsidRDefault="00CD23EB" w:rsidP="00F32714">
      <w:pPr>
        <w:pStyle w:val="ListParagraph"/>
        <w:numPr>
          <w:ilvl w:val="0"/>
          <w:numId w:val="8"/>
        </w:numPr>
        <w:spacing w:after="0" w:line="360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F32714">
        <w:rPr>
          <w:rFonts w:asciiTheme="majorHAnsi" w:eastAsia="Times New Roman" w:hAnsiTheme="majorHAnsi" w:cs="Calibri"/>
          <w:color w:val="333333"/>
          <w:lang w:eastAsia="en-GB"/>
        </w:rPr>
        <w:t>These are universally available to all children aged 0-3 and their families in the areas in which it runs.</w:t>
      </w:r>
    </w:p>
    <w:p w:rsidR="00224CA2" w:rsidRPr="00F32714" w:rsidRDefault="00224CA2" w:rsidP="00224CA2">
      <w:pPr>
        <w:pStyle w:val="ListParagraph"/>
        <w:spacing w:after="0" w:line="360" w:lineRule="atLeast"/>
        <w:rPr>
          <w:rFonts w:asciiTheme="majorHAnsi" w:eastAsia="Times New Roman" w:hAnsiTheme="majorHAnsi" w:cs="Calibri"/>
          <w:color w:val="333333"/>
          <w:lang w:eastAsia="en-GB"/>
        </w:rPr>
      </w:pPr>
    </w:p>
    <w:p w:rsidR="00CD23EB" w:rsidRPr="00224CA2" w:rsidRDefault="00CD23EB" w:rsidP="00224CA2">
      <w:pPr>
        <w:spacing w:after="0" w:line="288" w:lineRule="atLeast"/>
        <w:outlineLvl w:val="3"/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</w:pPr>
      <w:r w:rsidRPr="00224CA2"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  <w:t>Aims</w:t>
      </w:r>
    </w:p>
    <w:p w:rsidR="00CD23EB" w:rsidRPr="00224CA2" w:rsidRDefault="00CD23EB" w:rsidP="00224CA2">
      <w:pPr>
        <w:spacing w:after="0" w:line="360" w:lineRule="atLeast"/>
        <w:outlineLvl w:val="3"/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</w:pPr>
      <w:r w:rsidRPr="00224CA2"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  <w:t>Medium term</w:t>
      </w:r>
    </w:p>
    <w:p w:rsidR="00CD23EB" w:rsidRPr="00F32714" w:rsidRDefault="00CD23EB" w:rsidP="00F32714">
      <w:pPr>
        <w:pStyle w:val="ListParagraph"/>
        <w:numPr>
          <w:ilvl w:val="0"/>
          <w:numId w:val="8"/>
        </w:numPr>
        <w:spacing w:after="0" w:line="360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F32714">
        <w:rPr>
          <w:rFonts w:asciiTheme="majorHAnsi" w:eastAsia="Times New Roman" w:hAnsiTheme="majorHAnsi" w:cs="Calibri"/>
          <w:color w:val="333333"/>
          <w:lang w:eastAsia="en-GB"/>
        </w:rPr>
        <w:t>Make significant savings through:</w:t>
      </w:r>
    </w:p>
    <w:p w:rsidR="00CD23EB" w:rsidRP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CD23EB">
        <w:rPr>
          <w:rFonts w:asciiTheme="majorHAnsi" w:eastAsia="Times New Roman" w:hAnsiTheme="majorHAnsi" w:cs="Calibri"/>
          <w:color w:val="333333"/>
          <w:lang w:eastAsia="en-GB"/>
        </w:rPr>
        <w:t>earlier identification of needs</w:t>
      </w:r>
    </w:p>
    <w:p w:rsidR="00CD23EB" w:rsidRP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CD23EB">
        <w:rPr>
          <w:rFonts w:asciiTheme="majorHAnsi" w:eastAsia="Times New Roman" w:hAnsiTheme="majorHAnsi" w:cs="Calibri"/>
          <w:color w:val="333333"/>
          <w:lang w:eastAsia="en-GB"/>
        </w:rPr>
        <w:t>the avoidance of reception into the care system, and</w:t>
      </w:r>
    </w:p>
    <w:p w:rsid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proofErr w:type="gramStart"/>
      <w:r w:rsidRPr="00CD23EB">
        <w:rPr>
          <w:rFonts w:asciiTheme="majorHAnsi" w:eastAsia="Times New Roman" w:hAnsiTheme="majorHAnsi" w:cs="Calibri"/>
          <w:color w:val="333333"/>
          <w:lang w:eastAsia="en-GB"/>
        </w:rPr>
        <w:lastRenderedPageBreak/>
        <w:t>the</w:t>
      </w:r>
      <w:proofErr w:type="gramEnd"/>
      <w:r w:rsidRPr="00CD23EB">
        <w:rPr>
          <w:rFonts w:asciiTheme="majorHAnsi" w:eastAsia="Times New Roman" w:hAnsiTheme="majorHAnsi" w:cs="Calibri"/>
          <w:color w:val="333333"/>
          <w:lang w:eastAsia="en-GB"/>
        </w:rPr>
        <w:t xml:space="preserve"> avoidance of other crisis remedial systems such as youth offending tea</w:t>
      </w:r>
      <w:r w:rsidR="00224CA2">
        <w:rPr>
          <w:rFonts w:asciiTheme="majorHAnsi" w:eastAsia="Times New Roman" w:hAnsiTheme="majorHAnsi" w:cs="Calibri"/>
          <w:color w:val="333333"/>
          <w:lang w:eastAsia="en-GB"/>
        </w:rPr>
        <w:t>ms or substance misuse services.</w:t>
      </w:r>
    </w:p>
    <w:p w:rsidR="00224CA2" w:rsidRPr="00CD23EB" w:rsidRDefault="00224CA2" w:rsidP="00224CA2">
      <w:pPr>
        <w:spacing w:after="0" w:line="336" w:lineRule="atLeast"/>
        <w:ind w:left="720"/>
        <w:rPr>
          <w:rFonts w:asciiTheme="majorHAnsi" w:eastAsia="Times New Roman" w:hAnsiTheme="majorHAnsi" w:cs="Calibri"/>
          <w:color w:val="333333"/>
          <w:lang w:eastAsia="en-GB"/>
        </w:rPr>
      </w:pPr>
    </w:p>
    <w:p w:rsidR="00CD23EB" w:rsidRPr="00224CA2" w:rsidRDefault="00CD23EB" w:rsidP="00224CA2">
      <w:pPr>
        <w:spacing w:after="0" w:line="360" w:lineRule="atLeast"/>
        <w:outlineLvl w:val="3"/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</w:pPr>
      <w:r w:rsidRPr="00224CA2"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  <w:t>Long term</w:t>
      </w:r>
    </w:p>
    <w:p w:rsidR="00CD23EB" w:rsidRP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CD23EB">
        <w:rPr>
          <w:rFonts w:asciiTheme="majorHAnsi" w:eastAsia="Times New Roman" w:hAnsiTheme="majorHAnsi" w:cs="Calibri"/>
          <w:color w:val="333333"/>
          <w:lang w:eastAsia="en-GB"/>
        </w:rPr>
        <w:t>reduce the number of people with very poor skills</w:t>
      </w:r>
    </w:p>
    <w:p w:rsidR="00CD23EB" w:rsidRP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CD23EB">
        <w:rPr>
          <w:rFonts w:asciiTheme="majorHAnsi" w:eastAsia="Times New Roman" w:hAnsiTheme="majorHAnsi" w:cs="Calibri"/>
          <w:color w:val="333333"/>
          <w:lang w:eastAsia="en-GB"/>
        </w:rPr>
        <w:t>reduced the rates of criminal behaviour, truancy and drug use</w:t>
      </w:r>
    </w:p>
    <w:p w:rsidR="00CD23EB" w:rsidRDefault="00CD23EB" w:rsidP="00F32714">
      <w:pPr>
        <w:numPr>
          <w:ilvl w:val="0"/>
          <w:numId w:val="8"/>
        </w:numPr>
        <w:spacing w:after="0" w:line="336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CD23EB">
        <w:rPr>
          <w:rFonts w:asciiTheme="majorHAnsi" w:eastAsia="Times New Roman" w:hAnsiTheme="majorHAnsi" w:cs="Calibri"/>
          <w:color w:val="333333"/>
          <w:lang w:eastAsia="en-GB"/>
        </w:rPr>
        <w:t>foster higher employment, increased earnings and better qualifications at the end of schooling</w:t>
      </w:r>
    </w:p>
    <w:p w:rsidR="00224CA2" w:rsidRPr="00CD23EB" w:rsidRDefault="00224CA2" w:rsidP="00224CA2">
      <w:pPr>
        <w:spacing w:after="0" w:line="336" w:lineRule="atLeast"/>
        <w:ind w:left="720"/>
        <w:rPr>
          <w:rFonts w:asciiTheme="majorHAnsi" w:eastAsia="Times New Roman" w:hAnsiTheme="majorHAnsi" w:cs="Calibri"/>
          <w:color w:val="333333"/>
          <w:lang w:eastAsia="en-GB"/>
        </w:rPr>
      </w:pPr>
    </w:p>
    <w:p w:rsidR="00CD23EB" w:rsidRPr="00224CA2" w:rsidRDefault="00CD23EB" w:rsidP="00224CA2">
      <w:pPr>
        <w:spacing w:after="0" w:line="288" w:lineRule="atLeast"/>
        <w:outlineLvl w:val="3"/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</w:pPr>
      <w:r w:rsidRPr="00224CA2">
        <w:rPr>
          <w:rFonts w:asciiTheme="majorHAnsi" w:eastAsia="Times New Roman" w:hAnsiTheme="majorHAnsi" w:cs="Calibri"/>
          <w:b/>
          <w:bCs/>
          <w:color w:val="333333"/>
          <w:spacing w:val="-8"/>
          <w:lang w:eastAsia="en-GB"/>
        </w:rPr>
        <w:t>How it works</w:t>
      </w:r>
    </w:p>
    <w:p w:rsidR="00CD23EB" w:rsidRPr="00F32714" w:rsidRDefault="00CD23EB" w:rsidP="00F32714">
      <w:pPr>
        <w:pStyle w:val="ListParagraph"/>
        <w:numPr>
          <w:ilvl w:val="0"/>
          <w:numId w:val="8"/>
        </w:numPr>
        <w:spacing w:after="0" w:line="360" w:lineRule="atLeast"/>
        <w:rPr>
          <w:rFonts w:asciiTheme="majorHAnsi" w:eastAsia="Times New Roman" w:hAnsiTheme="majorHAnsi" w:cs="Calibri"/>
          <w:color w:val="333333"/>
          <w:lang w:eastAsia="en-GB"/>
        </w:rPr>
      </w:pPr>
      <w:r w:rsidRPr="00F32714">
        <w:rPr>
          <w:rFonts w:asciiTheme="majorHAnsi" w:eastAsia="Times New Roman" w:hAnsiTheme="majorHAnsi" w:cs="Calibri"/>
          <w:color w:val="333333"/>
          <w:lang w:eastAsia="en-GB"/>
        </w:rPr>
        <w:t>Flying Start brings together education, childcare, health and social services and combines the voluntary, private and statutory sectors to offer preventative interventions that influence child outcomes.</w:t>
      </w:r>
    </w:p>
    <w:p w:rsidR="00CD23EB" w:rsidRPr="00F32714" w:rsidRDefault="00CD23EB" w:rsidP="00CD23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CD23EB" w:rsidRDefault="00FC7D2E" w:rsidP="00FC7D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FC7D2E">
        <w:rPr>
          <w:rFonts w:asciiTheme="majorHAnsi" w:hAnsiTheme="majorHAnsi" w:cs="Calibri"/>
        </w:rPr>
        <w:t>Take two things and compare, do they w</w:t>
      </w:r>
      <w:r w:rsidR="00F65609">
        <w:rPr>
          <w:rFonts w:asciiTheme="majorHAnsi" w:hAnsiTheme="majorHAnsi" w:cs="Calibri"/>
        </w:rPr>
        <w:t>ork, complement each other or w</w:t>
      </w:r>
      <w:r w:rsidRPr="00FC7D2E">
        <w:rPr>
          <w:rFonts w:asciiTheme="majorHAnsi" w:hAnsiTheme="majorHAnsi" w:cs="Calibri"/>
        </w:rPr>
        <w:t xml:space="preserve">ork </w:t>
      </w:r>
      <w:r w:rsidR="00F65609" w:rsidRPr="00FC7D2E">
        <w:rPr>
          <w:rFonts w:asciiTheme="majorHAnsi" w:hAnsiTheme="majorHAnsi" w:cs="Calibri"/>
        </w:rPr>
        <w:t>against</w:t>
      </w:r>
      <w:r w:rsidRPr="00FC7D2E">
        <w:rPr>
          <w:rFonts w:asciiTheme="majorHAnsi" w:hAnsiTheme="majorHAnsi" w:cs="Calibri"/>
        </w:rPr>
        <w:t xml:space="preserve"> promoting equality, diversity and inclusion. </w:t>
      </w:r>
    </w:p>
    <w:p w:rsidR="00F65609" w:rsidRPr="00F65609" w:rsidRDefault="00F65609" w:rsidP="00F65609">
      <w:pPr>
        <w:pStyle w:val="ListParagraph"/>
        <w:rPr>
          <w:rFonts w:asciiTheme="majorHAnsi" w:hAnsiTheme="majorHAnsi" w:cs="Calibri"/>
        </w:rPr>
      </w:pPr>
    </w:p>
    <w:p w:rsidR="00F65609" w:rsidRPr="00810D9A" w:rsidRDefault="00F65609" w:rsidP="00F656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</w:rPr>
      </w:pPr>
      <w:r w:rsidRPr="00810D9A">
        <w:rPr>
          <w:rFonts w:asciiTheme="majorHAnsi" w:hAnsiTheme="majorHAnsi" w:cs="Calibri"/>
          <w:b/>
        </w:rPr>
        <w:t xml:space="preserve">Healthy Schools programme </w:t>
      </w:r>
    </w:p>
    <w:p w:rsidR="00F65609" w:rsidRDefault="00F65609" w:rsidP="00F65609">
      <w:pPr>
        <w:pStyle w:val="NormalWeb"/>
      </w:pPr>
      <w:r>
        <w:t>The healthy schools scheme is making a difference to the health and achievement of young people in thousands of schools across Wales.</w:t>
      </w:r>
    </w:p>
    <w:p w:rsidR="00F65609" w:rsidRDefault="00F65609" w:rsidP="00F65609">
      <w:pPr>
        <w:pStyle w:val="NormalWeb"/>
      </w:pPr>
      <w:r>
        <w:t>The programme is an exciting long-term initiative that helps young people and their schools to be healthy.</w:t>
      </w:r>
    </w:p>
    <w:p w:rsidR="00F65609" w:rsidRDefault="00F65609" w:rsidP="00F65609">
      <w:pPr>
        <w:pStyle w:val="NormalWeb"/>
      </w:pPr>
      <w:r>
        <w:t>Healthy Schools addresses all aspects of health, it isn’t just about physical health; it is about the social and emotional well-being of the whole school community, from pupils to parents to governors to staff – teaching and non-teaching.</w:t>
      </w:r>
    </w:p>
    <w:p w:rsidR="00810D9A" w:rsidRDefault="00810D9A" w:rsidP="00F65609">
      <w:pPr>
        <w:pStyle w:val="NormalWeb"/>
      </w:pPr>
    </w:p>
    <w:p w:rsidR="00810D9A" w:rsidRDefault="00810D9A" w:rsidP="00F65609">
      <w:pPr>
        <w:pStyle w:val="NormalWeb"/>
      </w:pPr>
      <w:r>
        <w:t>The brush bus</w:t>
      </w:r>
    </w:p>
    <w:p w:rsidR="00F65609" w:rsidRPr="00F65609" w:rsidRDefault="00F65609" w:rsidP="00F656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sectPr w:rsidR="00F65609" w:rsidRPr="00F65609" w:rsidSect="001A0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gress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7C8"/>
    <w:multiLevelType w:val="multilevel"/>
    <w:tmpl w:val="D52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2AD2"/>
    <w:multiLevelType w:val="hybridMultilevel"/>
    <w:tmpl w:val="0B8E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0905"/>
    <w:multiLevelType w:val="multilevel"/>
    <w:tmpl w:val="4BCA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D6ED6"/>
    <w:multiLevelType w:val="hybridMultilevel"/>
    <w:tmpl w:val="CBD8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6943"/>
    <w:multiLevelType w:val="hybridMultilevel"/>
    <w:tmpl w:val="EEC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C3EFB"/>
    <w:multiLevelType w:val="multilevel"/>
    <w:tmpl w:val="E254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3381E"/>
    <w:multiLevelType w:val="hybridMultilevel"/>
    <w:tmpl w:val="09FC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063EB"/>
    <w:multiLevelType w:val="multilevel"/>
    <w:tmpl w:val="FB8E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87D77"/>
    <w:multiLevelType w:val="hybridMultilevel"/>
    <w:tmpl w:val="4094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157"/>
    <w:rsid w:val="001A0172"/>
    <w:rsid w:val="00224CA2"/>
    <w:rsid w:val="002E1F30"/>
    <w:rsid w:val="004227D3"/>
    <w:rsid w:val="0049757F"/>
    <w:rsid w:val="00810D9A"/>
    <w:rsid w:val="00CD23EB"/>
    <w:rsid w:val="00E90157"/>
    <w:rsid w:val="00F32714"/>
    <w:rsid w:val="00F65609"/>
    <w:rsid w:val="00FC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7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D23EB"/>
    <w:pPr>
      <w:spacing w:after="150" w:line="240" w:lineRule="auto"/>
      <w:outlineLvl w:val="3"/>
    </w:pPr>
    <w:rPr>
      <w:rFonts w:ascii="Times New Roman" w:eastAsia="Times New Roman" w:hAnsi="Times New Roman" w:cs="Times New Roman"/>
      <w:b/>
      <w:bCs/>
      <w:spacing w:val="-8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23EB"/>
    <w:rPr>
      <w:rFonts w:ascii="Times New Roman" w:eastAsia="Times New Roman" w:hAnsi="Times New Roman" w:cs="Times New Roman"/>
      <w:b/>
      <w:bCs/>
      <w:spacing w:val="-8"/>
      <w:sz w:val="34"/>
      <w:szCs w:val="34"/>
      <w:lang w:eastAsia="en-GB"/>
    </w:rPr>
  </w:style>
  <w:style w:type="character" w:styleId="Strong">
    <w:name w:val="Strong"/>
    <w:basedOn w:val="DefaultParagraphFont"/>
    <w:uiPriority w:val="22"/>
    <w:qFormat/>
    <w:rsid w:val="00CD23EB"/>
    <w:rPr>
      <w:b/>
      <w:bCs/>
    </w:rPr>
  </w:style>
  <w:style w:type="paragraph" w:styleId="ListParagraph">
    <w:name w:val="List Paragraph"/>
    <w:basedOn w:val="Normal"/>
    <w:uiPriority w:val="34"/>
    <w:qFormat/>
    <w:rsid w:val="00F327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5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92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093">
          <w:marLeft w:val="0"/>
          <w:marRight w:val="0"/>
          <w:marTop w:val="0"/>
          <w:marBottom w:val="0"/>
          <w:divBdr>
            <w:top w:val="single" w:sz="36" w:space="0" w:color="0DA2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5617">
              <w:marLeft w:val="0"/>
              <w:marRight w:val="2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2011-12-04T19:51:00Z</dcterms:created>
  <dcterms:modified xsi:type="dcterms:W3CDTF">2012-06-19T12:34:00Z</dcterms:modified>
</cp:coreProperties>
</file>